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5762" w14:textId="77777777" w:rsidR="00951CD9" w:rsidRDefault="000D0EF2">
      <w:pPr>
        <w:pStyle w:val="Heading1"/>
        <w:tabs>
          <w:tab w:val="left" w:pos="394"/>
        </w:tabs>
        <w:spacing w:before="480" w:after="120"/>
        <w:ind w:left="0"/>
        <w:rPr>
          <w:sz w:val="24"/>
          <w:szCs w:val="24"/>
        </w:rPr>
      </w:pPr>
      <w:bookmarkStart w:id="0" w:name="_heading=h.bxfil8b33488" w:colFirst="0" w:colLast="0"/>
      <w:bookmarkEnd w:id="0"/>
      <w:r>
        <w:rPr>
          <w:sz w:val="24"/>
          <w:szCs w:val="24"/>
        </w:rPr>
        <w:t>MOSH INSTRUCTION:</w:t>
      </w:r>
    </w:p>
    <w:tbl>
      <w:tblPr>
        <w:tblStyle w:val="a"/>
        <w:tblW w:w="11175" w:type="dxa"/>
        <w:tblBorders>
          <w:top w:val="nil"/>
          <w:left w:val="nil"/>
          <w:bottom w:val="nil"/>
          <w:right w:val="nil"/>
          <w:insideH w:val="nil"/>
          <w:insideV w:val="nil"/>
        </w:tblBorders>
        <w:tblLayout w:type="fixed"/>
        <w:tblLook w:val="0600" w:firstRow="0" w:lastRow="0" w:firstColumn="0" w:lastColumn="0" w:noHBand="1" w:noVBand="1"/>
      </w:tblPr>
      <w:tblGrid>
        <w:gridCol w:w="5640"/>
        <w:gridCol w:w="5535"/>
      </w:tblGrid>
      <w:tr w:rsidR="00951CD9" w14:paraId="4EBDE484" w14:textId="77777777">
        <w:trPr>
          <w:trHeight w:val="525"/>
        </w:trPr>
        <w:tc>
          <w:tcPr>
            <w:tcW w:w="5640" w:type="dxa"/>
            <w:tcBorders>
              <w:top w:val="single" w:sz="18" w:space="0" w:color="000000"/>
              <w:left w:val="single" w:sz="18" w:space="0" w:color="000000"/>
              <w:bottom w:val="single" w:sz="18" w:space="0" w:color="000000"/>
              <w:right w:val="single" w:sz="18" w:space="0" w:color="000000"/>
            </w:tcBorders>
            <w:tcMar>
              <w:top w:w="0" w:type="dxa"/>
              <w:left w:w="100" w:type="dxa"/>
              <w:bottom w:w="0" w:type="dxa"/>
              <w:right w:w="100" w:type="dxa"/>
            </w:tcMar>
          </w:tcPr>
          <w:p w14:paraId="79CB482E" w14:textId="77777777" w:rsidR="00951CD9" w:rsidRDefault="000D0EF2">
            <w:pPr>
              <w:tabs>
                <w:tab w:val="left" w:pos="394"/>
              </w:tabs>
              <w:spacing w:before="200" w:after="200"/>
              <w:ind w:left="100"/>
              <w:rPr>
                <w:sz w:val="24"/>
                <w:szCs w:val="24"/>
              </w:rPr>
            </w:pPr>
            <w:r>
              <w:rPr>
                <w:b/>
                <w:sz w:val="24"/>
                <w:szCs w:val="24"/>
              </w:rPr>
              <w:t>INSTRUCTION NUMBER:</w:t>
            </w:r>
            <w:r>
              <w:rPr>
                <w:sz w:val="24"/>
                <w:szCs w:val="24"/>
              </w:rPr>
              <w:t xml:space="preserve"> 24-1</w:t>
            </w:r>
          </w:p>
        </w:tc>
        <w:tc>
          <w:tcPr>
            <w:tcW w:w="5535" w:type="dxa"/>
            <w:tcBorders>
              <w:top w:val="single" w:sz="18" w:space="0" w:color="000000"/>
              <w:left w:val="nil"/>
              <w:bottom w:val="single" w:sz="18" w:space="0" w:color="000000"/>
              <w:right w:val="single" w:sz="18" w:space="0" w:color="000000"/>
            </w:tcBorders>
            <w:tcMar>
              <w:top w:w="0" w:type="dxa"/>
              <w:left w:w="100" w:type="dxa"/>
              <w:bottom w:w="0" w:type="dxa"/>
              <w:right w:w="100" w:type="dxa"/>
            </w:tcMar>
          </w:tcPr>
          <w:p w14:paraId="069CF70A" w14:textId="67B8BAEF" w:rsidR="00951CD9" w:rsidRDefault="000D0EF2">
            <w:pPr>
              <w:tabs>
                <w:tab w:val="left" w:pos="394"/>
              </w:tabs>
              <w:spacing w:before="240" w:after="240"/>
              <w:ind w:left="40"/>
              <w:rPr>
                <w:sz w:val="24"/>
                <w:szCs w:val="24"/>
              </w:rPr>
            </w:pPr>
            <w:r>
              <w:rPr>
                <w:b/>
                <w:sz w:val="24"/>
                <w:szCs w:val="24"/>
              </w:rPr>
              <w:t>EFFECTIVE DATE:</w:t>
            </w:r>
            <w:r>
              <w:rPr>
                <w:sz w:val="24"/>
                <w:szCs w:val="24"/>
              </w:rPr>
              <w:t xml:space="preserve"> January </w:t>
            </w:r>
            <w:r w:rsidR="002F149B">
              <w:rPr>
                <w:sz w:val="24"/>
                <w:szCs w:val="24"/>
              </w:rPr>
              <w:t>26</w:t>
            </w:r>
            <w:r>
              <w:rPr>
                <w:sz w:val="24"/>
                <w:szCs w:val="24"/>
              </w:rPr>
              <w:t>, 2024</w:t>
            </w:r>
          </w:p>
        </w:tc>
      </w:tr>
      <w:tr w:rsidR="00951CD9" w14:paraId="75454853" w14:textId="77777777">
        <w:trPr>
          <w:trHeight w:val="600"/>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3F1C5422" w14:textId="77777777" w:rsidR="002F149B" w:rsidRDefault="002F149B">
            <w:pPr>
              <w:tabs>
                <w:tab w:val="left" w:pos="394"/>
              </w:tabs>
              <w:ind w:left="100" w:right="140"/>
              <w:rPr>
                <w:b/>
                <w:sz w:val="24"/>
                <w:szCs w:val="24"/>
              </w:rPr>
            </w:pPr>
          </w:p>
          <w:p w14:paraId="65F48A65" w14:textId="61D18D08" w:rsidR="00951CD9" w:rsidRDefault="000D0EF2">
            <w:pPr>
              <w:tabs>
                <w:tab w:val="left" w:pos="394"/>
              </w:tabs>
              <w:ind w:left="100" w:right="140"/>
              <w:rPr>
                <w:sz w:val="24"/>
                <w:szCs w:val="24"/>
              </w:rPr>
            </w:pPr>
            <w:r>
              <w:rPr>
                <w:b/>
                <w:sz w:val="24"/>
                <w:szCs w:val="24"/>
              </w:rPr>
              <w:t xml:space="preserve">SUBJECT: </w:t>
            </w:r>
            <w:r>
              <w:rPr>
                <w:sz w:val="24"/>
                <w:szCs w:val="24"/>
              </w:rPr>
              <w:t>National Emphasis Program (NEP) - Respirable Crystalline Silica</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716E3ADA" w14:textId="2CA597AE" w:rsidR="00951CD9" w:rsidRDefault="000D0EF2">
            <w:pPr>
              <w:tabs>
                <w:tab w:val="left" w:pos="394"/>
              </w:tabs>
              <w:spacing w:before="200"/>
              <w:ind w:left="60"/>
              <w:rPr>
                <w:sz w:val="24"/>
                <w:szCs w:val="24"/>
              </w:rPr>
            </w:pPr>
            <w:r>
              <w:rPr>
                <w:b/>
                <w:sz w:val="24"/>
                <w:szCs w:val="24"/>
              </w:rPr>
              <w:t xml:space="preserve">ISSUANCE DATE: </w:t>
            </w:r>
            <w:r>
              <w:rPr>
                <w:sz w:val="24"/>
                <w:szCs w:val="24"/>
              </w:rPr>
              <w:t xml:space="preserve">  January</w:t>
            </w:r>
            <w:r w:rsidR="001B5C59">
              <w:rPr>
                <w:sz w:val="24"/>
                <w:szCs w:val="24"/>
              </w:rPr>
              <w:t xml:space="preserve"> </w:t>
            </w:r>
            <w:r w:rsidR="002F149B">
              <w:rPr>
                <w:sz w:val="24"/>
                <w:szCs w:val="24"/>
              </w:rPr>
              <w:t>26</w:t>
            </w:r>
            <w:r w:rsidR="001B5C59">
              <w:rPr>
                <w:sz w:val="24"/>
                <w:szCs w:val="24"/>
              </w:rPr>
              <w:t xml:space="preserve">, </w:t>
            </w:r>
            <w:r>
              <w:rPr>
                <w:sz w:val="24"/>
                <w:szCs w:val="24"/>
              </w:rPr>
              <w:t>2024</w:t>
            </w:r>
          </w:p>
          <w:p w14:paraId="2CD4A832" w14:textId="77777777" w:rsidR="00951CD9" w:rsidRDefault="00951CD9">
            <w:pPr>
              <w:tabs>
                <w:tab w:val="left" w:pos="394"/>
              </w:tabs>
              <w:spacing w:before="200"/>
              <w:rPr>
                <w:sz w:val="24"/>
                <w:szCs w:val="24"/>
              </w:rPr>
            </w:pPr>
          </w:p>
        </w:tc>
      </w:tr>
      <w:tr w:rsidR="00951CD9" w14:paraId="6E2EA35C" w14:textId="77777777">
        <w:trPr>
          <w:trHeight w:val="585"/>
        </w:trPr>
        <w:tc>
          <w:tcPr>
            <w:tcW w:w="5640" w:type="dxa"/>
            <w:tcBorders>
              <w:top w:val="nil"/>
              <w:left w:val="single" w:sz="18" w:space="0" w:color="000000"/>
              <w:bottom w:val="single" w:sz="18" w:space="0" w:color="000000"/>
              <w:right w:val="single" w:sz="18" w:space="0" w:color="000000"/>
            </w:tcBorders>
            <w:tcMar>
              <w:top w:w="0" w:type="dxa"/>
              <w:left w:w="100" w:type="dxa"/>
              <w:bottom w:w="0" w:type="dxa"/>
              <w:right w:w="100" w:type="dxa"/>
            </w:tcMar>
          </w:tcPr>
          <w:p w14:paraId="7DF480E6" w14:textId="44811F70" w:rsidR="00951CD9" w:rsidRDefault="000D0EF2">
            <w:pPr>
              <w:tabs>
                <w:tab w:val="left" w:pos="394"/>
              </w:tabs>
              <w:spacing w:before="240" w:after="240"/>
              <w:ind w:left="100"/>
              <w:rPr>
                <w:sz w:val="24"/>
                <w:szCs w:val="24"/>
              </w:rPr>
            </w:pPr>
            <w:r>
              <w:rPr>
                <w:b/>
                <w:sz w:val="24"/>
                <w:szCs w:val="24"/>
              </w:rPr>
              <w:t>CANCELLATION:</w:t>
            </w:r>
            <w:r>
              <w:rPr>
                <w:sz w:val="24"/>
                <w:szCs w:val="24"/>
              </w:rPr>
              <w:t xml:space="preserve"> MOSH Instruction 08-7</w:t>
            </w:r>
            <w:r w:rsidR="00536500">
              <w:rPr>
                <w:sz w:val="24"/>
                <w:szCs w:val="24"/>
              </w:rPr>
              <w:t xml:space="preserve"> – National Emphasis Program (NEP) Crystalline Silica w/ Addendum</w:t>
            </w:r>
          </w:p>
        </w:tc>
        <w:tc>
          <w:tcPr>
            <w:tcW w:w="5535" w:type="dxa"/>
            <w:tcBorders>
              <w:top w:val="nil"/>
              <w:left w:val="nil"/>
              <w:bottom w:val="single" w:sz="18" w:space="0" w:color="000000"/>
              <w:right w:val="single" w:sz="18" w:space="0" w:color="000000"/>
            </w:tcBorders>
            <w:tcMar>
              <w:top w:w="0" w:type="dxa"/>
              <w:left w:w="100" w:type="dxa"/>
              <w:bottom w:w="0" w:type="dxa"/>
              <w:right w:w="100" w:type="dxa"/>
            </w:tcMar>
          </w:tcPr>
          <w:p w14:paraId="2801F55C" w14:textId="77777777" w:rsidR="00951CD9" w:rsidRDefault="000D0EF2">
            <w:pPr>
              <w:tabs>
                <w:tab w:val="left" w:pos="394"/>
              </w:tabs>
              <w:spacing w:before="240" w:after="240"/>
              <w:ind w:left="120"/>
              <w:rPr>
                <w:sz w:val="24"/>
                <w:szCs w:val="24"/>
              </w:rPr>
            </w:pPr>
            <w:r>
              <w:rPr>
                <w:b/>
                <w:sz w:val="24"/>
                <w:szCs w:val="24"/>
              </w:rPr>
              <w:t>EXPIRATION:</w:t>
            </w:r>
            <w:r>
              <w:rPr>
                <w:sz w:val="24"/>
                <w:szCs w:val="24"/>
              </w:rPr>
              <w:t xml:space="preserve">   Effective until canceled or superseded</w:t>
            </w:r>
          </w:p>
        </w:tc>
      </w:tr>
    </w:tbl>
    <w:p w14:paraId="796905F0" w14:textId="6648F088" w:rsidR="00951CD9" w:rsidRPr="002F149B" w:rsidRDefault="000D0EF2" w:rsidP="002F149B">
      <w:pPr>
        <w:tabs>
          <w:tab w:val="left" w:pos="394"/>
        </w:tabs>
        <w:spacing w:before="240" w:after="240"/>
        <w:rPr>
          <w:b/>
          <w:bCs/>
          <w:sz w:val="24"/>
          <w:szCs w:val="24"/>
        </w:rPr>
      </w:pPr>
      <w:r w:rsidRPr="002F149B">
        <w:rPr>
          <w:b/>
          <w:bCs/>
          <w:sz w:val="24"/>
          <w:szCs w:val="24"/>
        </w:rPr>
        <w:t xml:space="preserve"> </w:t>
      </w:r>
      <w:bookmarkStart w:id="1" w:name="_heading=h.1gp2yqap5q0j" w:colFirst="0" w:colLast="0"/>
      <w:bookmarkEnd w:id="1"/>
      <w:r w:rsidRPr="002F149B">
        <w:rPr>
          <w:b/>
          <w:bCs/>
          <w:sz w:val="24"/>
          <w:szCs w:val="24"/>
        </w:rPr>
        <w:tab/>
        <w:t xml:space="preserve">Purpose: </w:t>
      </w:r>
      <w:r w:rsidRPr="002F149B">
        <w:rPr>
          <w:b/>
          <w:bCs/>
          <w:sz w:val="24"/>
          <w:szCs w:val="24"/>
        </w:rPr>
        <w:tab/>
      </w:r>
    </w:p>
    <w:p w14:paraId="4D15C637" w14:textId="5F9F283A" w:rsidR="00951CD9" w:rsidRDefault="000D0EF2">
      <w:pPr>
        <w:pStyle w:val="Heading1"/>
        <w:tabs>
          <w:tab w:val="left" w:pos="394"/>
        </w:tabs>
        <w:spacing w:before="100"/>
        <w:ind w:left="720"/>
        <w:rPr>
          <w:b w:val="0"/>
          <w:sz w:val="24"/>
          <w:szCs w:val="24"/>
        </w:rPr>
      </w:pPr>
      <w:bookmarkStart w:id="2" w:name="_heading=h.oav81l6qu3r1" w:colFirst="0" w:colLast="0"/>
      <w:bookmarkEnd w:id="2"/>
      <w:r>
        <w:rPr>
          <w:b w:val="0"/>
          <w:sz w:val="24"/>
          <w:szCs w:val="24"/>
        </w:rPr>
        <w:t>This instruction provides Operations, Regional Office, and Consultation personnel with policy and guidelines for enforcement of the National Emphasis Program to identify and reduce or eliminate worker exposures to respirable crystalline silica (RCS) in general industry, maritime, and construction. The NEP targets specific industries expected to have the highest exposures to RCS.</w:t>
      </w:r>
    </w:p>
    <w:p w14:paraId="77D71BBF" w14:textId="77777777" w:rsidR="006B700A" w:rsidRPr="006B700A" w:rsidRDefault="006B700A" w:rsidP="006B700A"/>
    <w:p w14:paraId="576219E6" w14:textId="77777777" w:rsidR="00951CD9" w:rsidRDefault="000D0EF2">
      <w:pPr>
        <w:tabs>
          <w:tab w:val="left" w:pos="394"/>
        </w:tabs>
        <w:spacing w:before="240" w:after="240"/>
        <w:rPr>
          <w:sz w:val="24"/>
          <w:szCs w:val="24"/>
        </w:rPr>
      </w:pPr>
      <w:r>
        <w:rPr>
          <w:sz w:val="24"/>
          <w:szCs w:val="24"/>
        </w:rPr>
        <w:t xml:space="preserve"> </w:t>
      </w:r>
      <w:r>
        <w:rPr>
          <w:sz w:val="24"/>
          <w:szCs w:val="24"/>
        </w:rPr>
        <w:tab/>
      </w:r>
      <w:r>
        <w:rPr>
          <w:b/>
          <w:sz w:val="24"/>
          <w:szCs w:val="24"/>
        </w:rPr>
        <w:t xml:space="preserve">Scope: </w:t>
      </w:r>
      <w:r>
        <w:rPr>
          <w:sz w:val="24"/>
          <w:szCs w:val="24"/>
        </w:rPr>
        <w:t xml:space="preserve">    </w:t>
      </w:r>
      <w:r>
        <w:rPr>
          <w:sz w:val="24"/>
          <w:szCs w:val="24"/>
        </w:rPr>
        <w:tab/>
      </w:r>
      <w:r>
        <w:rPr>
          <w:sz w:val="24"/>
          <w:szCs w:val="24"/>
        </w:rPr>
        <w:tab/>
        <w:t>MOSH-wide</w:t>
      </w:r>
    </w:p>
    <w:p w14:paraId="6988784D" w14:textId="77777777" w:rsidR="00951CD9" w:rsidRDefault="000D0EF2">
      <w:pPr>
        <w:pStyle w:val="Heading1"/>
        <w:keepLines/>
        <w:tabs>
          <w:tab w:val="left" w:pos="394"/>
        </w:tabs>
        <w:spacing w:before="0"/>
        <w:ind w:left="0"/>
        <w:rPr>
          <w:b w:val="0"/>
          <w:sz w:val="24"/>
          <w:szCs w:val="24"/>
        </w:rPr>
      </w:pPr>
      <w:bookmarkStart w:id="3" w:name="_heading=h.qubxh4xdqtrr" w:colFirst="0" w:colLast="0"/>
      <w:bookmarkEnd w:id="3"/>
      <w:r>
        <w:rPr>
          <w:b w:val="0"/>
          <w:sz w:val="24"/>
          <w:szCs w:val="24"/>
        </w:rPr>
        <w:tab/>
      </w:r>
      <w:r>
        <w:rPr>
          <w:sz w:val="24"/>
          <w:szCs w:val="24"/>
        </w:rPr>
        <w:t xml:space="preserve">Reference:  </w:t>
      </w:r>
      <w:r>
        <w:rPr>
          <w:sz w:val="24"/>
          <w:szCs w:val="24"/>
        </w:rPr>
        <w:tab/>
      </w:r>
      <w:r>
        <w:rPr>
          <w:b w:val="0"/>
          <w:sz w:val="24"/>
          <w:szCs w:val="24"/>
        </w:rPr>
        <w:t>A. Current MOSH Field Operations Manual (FOM)</w:t>
      </w:r>
    </w:p>
    <w:p w14:paraId="337C0375" w14:textId="77777777" w:rsidR="00951CD9" w:rsidRDefault="000D0EF2">
      <w:pPr>
        <w:keepLines/>
        <w:tabs>
          <w:tab w:val="left" w:pos="394"/>
        </w:tabs>
        <w:ind w:left="2160"/>
        <w:rPr>
          <w:sz w:val="24"/>
          <w:szCs w:val="24"/>
        </w:rPr>
      </w:pPr>
      <w:r>
        <w:rPr>
          <w:sz w:val="24"/>
          <w:szCs w:val="24"/>
        </w:rPr>
        <w:t>B. OSHA Directive National Emphasis Program Respirable Crystalline Silica CPL 03-00-023</w:t>
      </w:r>
    </w:p>
    <w:p w14:paraId="379D5F0B" w14:textId="77777777" w:rsidR="00951CD9" w:rsidRDefault="000D0EF2">
      <w:pPr>
        <w:keepLines/>
        <w:tabs>
          <w:tab w:val="left" w:pos="394"/>
        </w:tabs>
        <w:ind w:left="2160"/>
        <w:rPr>
          <w:sz w:val="24"/>
          <w:szCs w:val="24"/>
        </w:rPr>
      </w:pPr>
      <w:r>
        <w:rPr>
          <w:sz w:val="24"/>
          <w:szCs w:val="24"/>
        </w:rPr>
        <w:t>C. MOSH Standard Notice 18-4 - Respirable Crystalline Silica in General Industry</w:t>
      </w:r>
    </w:p>
    <w:p w14:paraId="2B540409" w14:textId="77777777" w:rsidR="00951CD9" w:rsidRDefault="000D0EF2">
      <w:pPr>
        <w:keepLines/>
        <w:tabs>
          <w:tab w:val="left" w:pos="394"/>
        </w:tabs>
        <w:ind w:left="2160"/>
        <w:rPr>
          <w:sz w:val="24"/>
          <w:szCs w:val="24"/>
        </w:rPr>
      </w:pPr>
      <w:r>
        <w:rPr>
          <w:sz w:val="24"/>
          <w:szCs w:val="24"/>
        </w:rPr>
        <w:t>D. MOSH Standard Notice 18-3 - Respirable Crystalline Silica in Construction</w:t>
      </w:r>
    </w:p>
    <w:p w14:paraId="512B9B58" w14:textId="77777777" w:rsidR="00951CD9" w:rsidRDefault="000D0EF2">
      <w:pPr>
        <w:keepLines/>
        <w:tabs>
          <w:tab w:val="left" w:pos="394"/>
        </w:tabs>
        <w:ind w:left="2160"/>
        <w:rPr>
          <w:sz w:val="24"/>
          <w:szCs w:val="24"/>
          <w:highlight w:val="white"/>
        </w:rPr>
      </w:pPr>
      <w:r>
        <w:rPr>
          <w:sz w:val="24"/>
          <w:szCs w:val="24"/>
        </w:rPr>
        <w:t xml:space="preserve">E. MOSH </w:t>
      </w:r>
      <w:r>
        <w:rPr>
          <w:sz w:val="24"/>
          <w:szCs w:val="24"/>
          <w:highlight w:val="white"/>
        </w:rPr>
        <w:t>Instruction 23-7 - Instruction Procedures for Respirable Crystalline Silica Standards</w:t>
      </w:r>
    </w:p>
    <w:p w14:paraId="10F36327" w14:textId="77777777" w:rsidR="00951CD9" w:rsidRDefault="000D0EF2">
      <w:pPr>
        <w:keepLines/>
        <w:tabs>
          <w:tab w:val="left" w:pos="394"/>
        </w:tabs>
        <w:ind w:left="2160"/>
        <w:rPr>
          <w:sz w:val="24"/>
          <w:szCs w:val="24"/>
          <w:highlight w:val="white"/>
        </w:rPr>
      </w:pPr>
      <w:r>
        <w:rPr>
          <w:sz w:val="24"/>
          <w:szCs w:val="24"/>
          <w:highlight w:val="white"/>
        </w:rPr>
        <w:t>F. MOSH Instruction 16-4 - Local Emphasis Program (LEP) - Health Hazards in Construction</w:t>
      </w:r>
    </w:p>
    <w:p w14:paraId="642F7D06" w14:textId="77777777" w:rsidR="00951CD9" w:rsidRDefault="000D0EF2">
      <w:pPr>
        <w:keepLines/>
        <w:tabs>
          <w:tab w:val="left" w:pos="394"/>
        </w:tabs>
        <w:ind w:left="2160"/>
        <w:rPr>
          <w:sz w:val="24"/>
          <w:szCs w:val="24"/>
          <w:highlight w:val="white"/>
        </w:rPr>
      </w:pPr>
      <w:r>
        <w:rPr>
          <w:sz w:val="24"/>
          <w:szCs w:val="24"/>
          <w:highlight w:val="white"/>
        </w:rPr>
        <w:t>G. Appendix A of this Instruction</w:t>
      </w:r>
    </w:p>
    <w:p w14:paraId="0CDC2F51" w14:textId="77777777" w:rsidR="00951CD9" w:rsidRDefault="000D0EF2">
      <w:pPr>
        <w:pStyle w:val="Heading1"/>
        <w:tabs>
          <w:tab w:val="left" w:pos="394"/>
        </w:tabs>
        <w:spacing w:before="0"/>
        <w:ind w:left="40" w:hanging="20"/>
        <w:rPr>
          <w:b w:val="0"/>
          <w:sz w:val="24"/>
          <w:szCs w:val="24"/>
        </w:rPr>
      </w:pPr>
      <w:bookmarkStart w:id="4" w:name="_heading=h.2byt0zfg6iyi" w:colFirst="0" w:colLast="0"/>
      <w:bookmarkEnd w:id="4"/>
      <w:r>
        <w:rPr>
          <w:b w:val="0"/>
          <w:sz w:val="24"/>
          <w:szCs w:val="24"/>
        </w:rPr>
        <w:tab/>
      </w:r>
      <w:r>
        <w:rPr>
          <w:b w:val="0"/>
          <w:sz w:val="24"/>
          <w:szCs w:val="24"/>
        </w:rPr>
        <w:tab/>
      </w:r>
    </w:p>
    <w:p w14:paraId="760FEB9F" w14:textId="77777777" w:rsidR="00951CD9" w:rsidRDefault="000D0EF2">
      <w:pPr>
        <w:pStyle w:val="Heading1"/>
        <w:tabs>
          <w:tab w:val="left" w:pos="394"/>
        </w:tabs>
        <w:spacing w:before="0"/>
        <w:ind w:left="40" w:hanging="20"/>
        <w:rPr>
          <w:b w:val="0"/>
          <w:sz w:val="24"/>
          <w:szCs w:val="24"/>
        </w:rPr>
      </w:pPr>
      <w:bookmarkStart w:id="5" w:name="_heading=h.cx9bia64lz2" w:colFirst="0" w:colLast="0"/>
      <w:bookmarkEnd w:id="5"/>
      <w:r>
        <w:rPr>
          <w:sz w:val="24"/>
          <w:szCs w:val="24"/>
        </w:rPr>
        <w:tab/>
      </w:r>
      <w:r>
        <w:rPr>
          <w:sz w:val="24"/>
          <w:szCs w:val="24"/>
        </w:rPr>
        <w:tab/>
        <w:t xml:space="preserve">Contact:     </w:t>
      </w:r>
      <w:r>
        <w:rPr>
          <w:b w:val="0"/>
          <w:sz w:val="24"/>
          <w:szCs w:val="24"/>
        </w:rPr>
        <w:tab/>
        <w:t xml:space="preserve">Chief of MOSH Compliance Services. </w:t>
      </w:r>
    </w:p>
    <w:p w14:paraId="5BCF319D" w14:textId="77777777" w:rsidR="00951CD9" w:rsidRDefault="000D0EF2">
      <w:pPr>
        <w:pStyle w:val="Heading1"/>
        <w:tabs>
          <w:tab w:val="left" w:pos="394"/>
        </w:tabs>
        <w:spacing w:before="0"/>
        <w:ind w:left="60" w:hanging="20"/>
        <w:rPr>
          <w:b w:val="0"/>
          <w:sz w:val="24"/>
          <w:szCs w:val="24"/>
        </w:rPr>
      </w:pPr>
      <w:bookmarkStart w:id="6" w:name="_heading=h.wfrykkwcjxcq" w:colFirst="0" w:colLast="0"/>
      <w:bookmarkEnd w:id="6"/>
      <w:r>
        <w:rPr>
          <w:b w:val="0"/>
          <w:sz w:val="24"/>
          <w:szCs w:val="24"/>
        </w:rPr>
        <w:tab/>
      </w:r>
      <w:r>
        <w:rPr>
          <w:b w:val="0"/>
          <w:sz w:val="24"/>
          <w:szCs w:val="24"/>
        </w:rPr>
        <w:tab/>
      </w:r>
      <w:r>
        <w:rPr>
          <w:b w:val="0"/>
          <w:sz w:val="24"/>
          <w:szCs w:val="24"/>
        </w:rPr>
        <w:tab/>
      </w:r>
      <w:r>
        <w:rPr>
          <w:b w:val="0"/>
          <w:sz w:val="24"/>
          <w:szCs w:val="24"/>
        </w:rPr>
        <w:tab/>
      </w:r>
      <w:r>
        <w:rPr>
          <w:b w:val="0"/>
          <w:sz w:val="24"/>
          <w:szCs w:val="24"/>
        </w:rPr>
        <w:tab/>
        <w:t>See MOSH Website for Current Information https://www.labor.md.gov/labor/mosh</w:t>
      </w:r>
    </w:p>
    <w:p w14:paraId="36AF41CE" w14:textId="0F32AF5C" w:rsidR="00951CD9" w:rsidRDefault="00951CD9">
      <w:pPr>
        <w:tabs>
          <w:tab w:val="left" w:pos="394"/>
        </w:tabs>
        <w:spacing w:after="240"/>
        <w:ind w:left="720"/>
        <w:rPr>
          <w:sz w:val="24"/>
          <w:szCs w:val="24"/>
        </w:rPr>
      </w:pPr>
    </w:p>
    <w:p w14:paraId="267E093B" w14:textId="77777777" w:rsidR="006B700A" w:rsidRDefault="006B700A">
      <w:pPr>
        <w:tabs>
          <w:tab w:val="left" w:pos="394"/>
        </w:tabs>
        <w:spacing w:after="240"/>
        <w:ind w:left="720"/>
        <w:rPr>
          <w:sz w:val="24"/>
          <w:szCs w:val="24"/>
        </w:rPr>
      </w:pPr>
    </w:p>
    <w:p w14:paraId="7C7C59A5" w14:textId="23DC69AC" w:rsidR="00951CD9" w:rsidRDefault="000D0EF2">
      <w:pPr>
        <w:tabs>
          <w:tab w:val="left" w:pos="394"/>
        </w:tabs>
        <w:spacing w:before="100" w:after="240"/>
        <w:ind w:left="720"/>
        <w:rPr>
          <w:sz w:val="24"/>
          <w:szCs w:val="24"/>
        </w:rPr>
      </w:pPr>
      <w:r>
        <w:rPr>
          <w:sz w:val="24"/>
          <w:szCs w:val="24"/>
        </w:rPr>
        <w:t>This Instruction, National Emphasis Program - Respirable Crystalline Silica</w:t>
      </w:r>
      <w:r>
        <w:rPr>
          <w:i/>
          <w:sz w:val="24"/>
          <w:szCs w:val="24"/>
        </w:rPr>
        <w:t xml:space="preserve">, </w:t>
      </w:r>
      <w:r>
        <w:rPr>
          <w:sz w:val="24"/>
          <w:szCs w:val="24"/>
        </w:rPr>
        <w:t>establishes procedures to be used by all MOSH Compliance and Consultation staff to identify and reduce or eliminate silica hazards in workplaces.</w:t>
      </w:r>
    </w:p>
    <w:p w14:paraId="59CEC339" w14:textId="6C245671" w:rsidR="006B700A" w:rsidRDefault="006B700A">
      <w:pPr>
        <w:tabs>
          <w:tab w:val="left" w:pos="394"/>
        </w:tabs>
        <w:spacing w:before="100" w:after="240"/>
        <w:ind w:left="720"/>
        <w:rPr>
          <w:sz w:val="24"/>
          <w:szCs w:val="24"/>
        </w:rPr>
      </w:pPr>
    </w:p>
    <w:p w14:paraId="4987F8AA" w14:textId="77777777" w:rsidR="00951CD9" w:rsidRDefault="000D0EF2">
      <w:pPr>
        <w:tabs>
          <w:tab w:val="left" w:pos="394"/>
        </w:tabs>
        <w:spacing w:before="100" w:after="240"/>
        <w:rPr>
          <w:b/>
          <w:sz w:val="24"/>
          <w:szCs w:val="24"/>
        </w:rPr>
      </w:pPr>
      <w:r>
        <w:rPr>
          <w:sz w:val="24"/>
          <w:szCs w:val="24"/>
        </w:rPr>
        <w:lastRenderedPageBreak/>
        <w:tab/>
      </w:r>
      <w:r>
        <w:rPr>
          <w:b/>
          <w:sz w:val="24"/>
          <w:szCs w:val="24"/>
        </w:rPr>
        <w:t>Action:</w:t>
      </w:r>
    </w:p>
    <w:p w14:paraId="005B76FD" w14:textId="77777777" w:rsidR="00951CD9" w:rsidRDefault="000D0EF2" w:rsidP="006B700A">
      <w:pPr>
        <w:numPr>
          <w:ilvl w:val="0"/>
          <w:numId w:val="2"/>
        </w:numPr>
        <w:tabs>
          <w:tab w:val="left" w:pos="394"/>
        </w:tabs>
        <w:spacing w:after="120"/>
        <w:ind w:right="200"/>
        <w:rPr>
          <w:sz w:val="24"/>
          <w:szCs w:val="24"/>
        </w:rPr>
      </w:pPr>
      <w:r>
        <w:rPr>
          <w:sz w:val="24"/>
          <w:szCs w:val="24"/>
        </w:rPr>
        <w:t>MOSH Assistant Commissioner shall ensure that operations, compliance, outreach, and consultation personnel utilize OSHA Directive CPL 03-00-023.</w:t>
      </w:r>
    </w:p>
    <w:p w14:paraId="4FF08A98" w14:textId="77777777" w:rsidR="00951CD9" w:rsidRDefault="000D0EF2" w:rsidP="006B700A">
      <w:pPr>
        <w:numPr>
          <w:ilvl w:val="0"/>
          <w:numId w:val="2"/>
        </w:numPr>
        <w:tabs>
          <w:tab w:val="left" w:pos="394"/>
        </w:tabs>
        <w:spacing w:after="120"/>
        <w:ind w:right="200"/>
        <w:rPr>
          <w:sz w:val="24"/>
          <w:szCs w:val="24"/>
        </w:rPr>
      </w:pPr>
      <w:r>
        <w:rPr>
          <w:sz w:val="24"/>
          <w:szCs w:val="24"/>
        </w:rPr>
        <w:t>In any circumstance where OSHA Directive CPL 03-00-023 may conflict with the current MOSH FOM or MOSH Instruction the guidance in the MOSH FOM or Instruction shall prevail, including classification of unprogrammed activity.</w:t>
      </w:r>
    </w:p>
    <w:p w14:paraId="5A01DC62" w14:textId="77777777" w:rsidR="00951CD9" w:rsidRDefault="000D0EF2" w:rsidP="006B700A">
      <w:pPr>
        <w:numPr>
          <w:ilvl w:val="0"/>
          <w:numId w:val="2"/>
        </w:numPr>
        <w:tabs>
          <w:tab w:val="left" w:pos="394"/>
        </w:tabs>
        <w:spacing w:after="120"/>
        <w:ind w:right="500"/>
        <w:rPr>
          <w:sz w:val="24"/>
          <w:szCs w:val="24"/>
        </w:rPr>
      </w:pPr>
      <w:r>
        <w:rPr>
          <w:sz w:val="24"/>
          <w:szCs w:val="24"/>
        </w:rPr>
        <w:t>Supervisors shall ensure that this instruction is reviewed with all operations staff, compliance officers, outreach, and consultation staff involved in enforcement or outreach of this RCS NEP.</w:t>
      </w:r>
    </w:p>
    <w:p w14:paraId="14708ACC" w14:textId="4598159F" w:rsidR="00951CD9" w:rsidRDefault="007A219F" w:rsidP="006B700A">
      <w:pPr>
        <w:numPr>
          <w:ilvl w:val="0"/>
          <w:numId w:val="2"/>
        </w:numPr>
        <w:tabs>
          <w:tab w:val="left" w:pos="394"/>
        </w:tabs>
        <w:spacing w:after="120"/>
        <w:ind w:right="500"/>
        <w:rPr>
          <w:sz w:val="24"/>
          <w:szCs w:val="24"/>
        </w:rPr>
      </w:pPr>
      <w:r>
        <w:rPr>
          <w:sz w:val="24"/>
          <w:szCs w:val="24"/>
        </w:rPr>
        <w:t>All enforcement activities (inspections, complaints, and referrals) and compliance assistance interventions shall be coded using NEP code “RCS-NEP.”</w:t>
      </w:r>
    </w:p>
    <w:p w14:paraId="76823BF1" w14:textId="19E41FA8" w:rsidR="007A219F" w:rsidRPr="006B700A" w:rsidRDefault="007A219F" w:rsidP="006B700A">
      <w:pPr>
        <w:tabs>
          <w:tab w:val="left" w:pos="394"/>
        </w:tabs>
        <w:spacing w:after="120"/>
        <w:ind w:left="1440" w:right="500"/>
        <w:rPr>
          <w:i/>
          <w:iCs/>
          <w:sz w:val="24"/>
          <w:szCs w:val="24"/>
        </w:rPr>
      </w:pPr>
      <w:r w:rsidRPr="006B700A">
        <w:rPr>
          <w:i/>
          <w:iCs/>
          <w:sz w:val="24"/>
          <w:szCs w:val="24"/>
        </w:rPr>
        <w:t xml:space="preserve">Note: As of the effective date of this Instruction, silica inspections shall no longer be coded </w:t>
      </w:r>
      <w:r w:rsidR="006B700A">
        <w:rPr>
          <w:i/>
          <w:iCs/>
          <w:sz w:val="24"/>
          <w:szCs w:val="24"/>
        </w:rPr>
        <w:t>in</w:t>
      </w:r>
      <w:r w:rsidRPr="006B700A">
        <w:rPr>
          <w:i/>
          <w:iCs/>
          <w:sz w:val="24"/>
          <w:szCs w:val="24"/>
        </w:rPr>
        <w:t xml:space="preserve"> </w:t>
      </w:r>
      <w:r w:rsidR="006B700A">
        <w:rPr>
          <w:i/>
          <w:iCs/>
          <w:sz w:val="24"/>
          <w:szCs w:val="24"/>
        </w:rPr>
        <w:t>OSHA Information System (</w:t>
      </w:r>
      <w:r w:rsidRPr="006B700A">
        <w:rPr>
          <w:i/>
          <w:iCs/>
          <w:sz w:val="24"/>
          <w:szCs w:val="24"/>
        </w:rPr>
        <w:t>OIS</w:t>
      </w:r>
      <w:r w:rsidR="006B700A">
        <w:rPr>
          <w:i/>
          <w:iCs/>
          <w:sz w:val="24"/>
          <w:szCs w:val="24"/>
        </w:rPr>
        <w:t>)</w:t>
      </w:r>
      <w:r w:rsidRPr="006B700A">
        <w:rPr>
          <w:i/>
          <w:iCs/>
          <w:sz w:val="24"/>
          <w:szCs w:val="24"/>
        </w:rPr>
        <w:t xml:space="preserve"> using the </w:t>
      </w:r>
      <w:r w:rsidR="006B700A" w:rsidRPr="006B700A">
        <w:rPr>
          <w:i/>
          <w:iCs/>
          <w:sz w:val="24"/>
          <w:szCs w:val="24"/>
        </w:rPr>
        <w:t>Additional Code “N-02 SILICA.”</w:t>
      </w:r>
    </w:p>
    <w:p w14:paraId="3C897CDE" w14:textId="77777777" w:rsidR="00951CD9" w:rsidRDefault="000D0EF2" w:rsidP="006B700A">
      <w:pPr>
        <w:numPr>
          <w:ilvl w:val="0"/>
          <w:numId w:val="2"/>
        </w:numPr>
        <w:tabs>
          <w:tab w:val="left" w:pos="394"/>
        </w:tabs>
        <w:spacing w:after="120"/>
        <w:ind w:right="540"/>
        <w:rPr>
          <w:sz w:val="24"/>
          <w:szCs w:val="24"/>
        </w:rPr>
      </w:pPr>
      <w:r>
        <w:rPr>
          <w:sz w:val="24"/>
          <w:szCs w:val="24"/>
        </w:rPr>
        <w:t>Wherever the OSHA Instruction references job titles, manuals, and offices, the equivalent MOSH job title, manual, or office shall apply.</w:t>
      </w:r>
    </w:p>
    <w:p w14:paraId="01881271" w14:textId="49DC40A3" w:rsidR="00951CD9" w:rsidRDefault="000D0EF2" w:rsidP="006B700A">
      <w:pPr>
        <w:numPr>
          <w:ilvl w:val="0"/>
          <w:numId w:val="2"/>
        </w:numPr>
        <w:tabs>
          <w:tab w:val="left" w:pos="394"/>
        </w:tabs>
        <w:spacing w:after="120"/>
        <w:ind w:right="540"/>
        <w:rPr>
          <w:sz w:val="24"/>
          <w:szCs w:val="24"/>
        </w:rPr>
      </w:pPr>
      <w:r>
        <w:rPr>
          <w:sz w:val="24"/>
          <w:szCs w:val="24"/>
        </w:rPr>
        <w:t>Industrial Hygiene Supervisor shall request inspection cycles from the Chief and shall complete the cycle before requesting additional sites.</w:t>
      </w:r>
    </w:p>
    <w:p w14:paraId="5C381898" w14:textId="77777777" w:rsidR="00951CD9" w:rsidRDefault="00951CD9">
      <w:pPr>
        <w:tabs>
          <w:tab w:val="left" w:pos="394"/>
        </w:tabs>
        <w:ind w:right="540"/>
        <w:rPr>
          <w:sz w:val="24"/>
          <w:szCs w:val="24"/>
        </w:rPr>
      </w:pPr>
    </w:p>
    <w:p w14:paraId="6F146B1D" w14:textId="77777777" w:rsidR="00951CD9" w:rsidRDefault="000D0EF2">
      <w:pPr>
        <w:tabs>
          <w:tab w:val="left" w:pos="394"/>
        </w:tabs>
        <w:ind w:right="540"/>
        <w:rPr>
          <w:b/>
          <w:sz w:val="24"/>
          <w:szCs w:val="24"/>
        </w:rPr>
      </w:pPr>
      <w:r>
        <w:rPr>
          <w:b/>
          <w:sz w:val="24"/>
          <w:szCs w:val="24"/>
        </w:rPr>
        <w:t xml:space="preserve">Inspection Scheduling: </w:t>
      </w:r>
    </w:p>
    <w:p w14:paraId="7D5E326A" w14:textId="77777777" w:rsidR="00951CD9" w:rsidRDefault="000D0EF2">
      <w:pPr>
        <w:tabs>
          <w:tab w:val="left" w:pos="394"/>
        </w:tabs>
        <w:spacing w:before="240" w:after="240"/>
        <w:ind w:left="720"/>
        <w:rPr>
          <w:sz w:val="24"/>
          <w:szCs w:val="24"/>
        </w:rPr>
      </w:pPr>
      <w:r>
        <w:rPr>
          <w:sz w:val="24"/>
          <w:szCs w:val="24"/>
        </w:rPr>
        <w:t xml:space="preserve">Inspections conducted under this NEP will focus on construction activities and general industry facilities where employees may be exposed to potential RCS hazards. </w:t>
      </w:r>
    </w:p>
    <w:p w14:paraId="21C10884" w14:textId="77777777" w:rsidR="00951CD9" w:rsidRDefault="000D0EF2" w:rsidP="006B700A">
      <w:pPr>
        <w:numPr>
          <w:ilvl w:val="0"/>
          <w:numId w:val="1"/>
        </w:numPr>
        <w:tabs>
          <w:tab w:val="left" w:pos="394"/>
        </w:tabs>
        <w:spacing w:after="120"/>
        <w:rPr>
          <w:sz w:val="24"/>
          <w:szCs w:val="24"/>
        </w:rPr>
      </w:pPr>
      <w:r>
        <w:rPr>
          <w:sz w:val="24"/>
          <w:szCs w:val="24"/>
        </w:rPr>
        <w:t>Inspections in the construction industry will be conducted under MOSH LEP 16-4 - Health Hazards in Construction.</w:t>
      </w:r>
    </w:p>
    <w:p w14:paraId="05707B1C" w14:textId="77777777" w:rsidR="00951CD9" w:rsidRDefault="000D0EF2" w:rsidP="006B700A">
      <w:pPr>
        <w:numPr>
          <w:ilvl w:val="0"/>
          <w:numId w:val="1"/>
        </w:numPr>
        <w:tabs>
          <w:tab w:val="left" w:pos="394"/>
        </w:tabs>
        <w:spacing w:after="120"/>
        <w:rPr>
          <w:sz w:val="24"/>
          <w:szCs w:val="24"/>
        </w:rPr>
      </w:pPr>
      <w:r>
        <w:rPr>
          <w:sz w:val="24"/>
          <w:szCs w:val="24"/>
        </w:rPr>
        <w:t xml:space="preserve">The Chief of Compliance, or designee, will create a randomized general industry establishment inspection list by extracting the industries listed in Appendix A of this section from an establishment database. The Chief of Compliance, or designee, will maintain the randomized inspection list and shall assign cycles for completion to Regional Offices. Regional Supervisors shall request inspection cycles from the Chief or Assistant Chief of Safety, and shall complete the list before requesting additional sites. The Supervisor of Industrial Hygiene, in coordination with the Chief or designee, may pull a subset of NAICS codes and/or establishments based on prior inspection history, industry knowledge, and demographics of the particular industry in Maryland. These inspections will be scheduled in accordance with MOSH FOM Chapter 2. </w:t>
      </w:r>
    </w:p>
    <w:p w14:paraId="472F9BC4" w14:textId="77777777" w:rsidR="00951CD9" w:rsidRDefault="000D0EF2" w:rsidP="006B700A">
      <w:pPr>
        <w:numPr>
          <w:ilvl w:val="0"/>
          <w:numId w:val="1"/>
        </w:numPr>
        <w:tabs>
          <w:tab w:val="left" w:pos="394"/>
        </w:tabs>
        <w:spacing w:after="120"/>
        <w:rPr>
          <w:sz w:val="24"/>
          <w:szCs w:val="24"/>
        </w:rPr>
      </w:pPr>
      <w:r>
        <w:rPr>
          <w:sz w:val="24"/>
          <w:szCs w:val="24"/>
        </w:rPr>
        <w:t>The Chief of Compliance or designee, in conjunction with the Regional Supervisor, may delete any establishment that has received an inspection addressing RCS hazards within the previous five fiscal years, provided either that no citations were issued for RCS hazards or that a citation(s) was issued but a follow-up inspection documented tangible appropriate and effective efforts to abate the serious hazards cited or MOSH received abatement verification that the RCS hazards have been abated. An establishment with a pending contest of a citation related to RCS hazards will not be deleted, but the inspection will be deferred during the contest.</w:t>
      </w:r>
    </w:p>
    <w:p w14:paraId="087789B2" w14:textId="77777777" w:rsidR="00951CD9" w:rsidRDefault="000D0EF2" w:rsidP="006B700A">
      <w:pPr>
        <w:numPr>
          <w:ilvl w:val="0"/>
          <w:numId w:val="1"/>
        </w:numPr>
        <w:tabs>
          <w:tab w:val="left" w:pos="394"/>
        </w:tabs>
        <w:spacing w:after="120"/>
        <w:rPr>
          <w:sz w:val="24"/>
          <w:szCs w:val="24"/>
        </w:rPr>
      </w:pPr>
      <w:r>
        <w:rPr>
          <w:sz w:val="24"/>
          <w:szCs w:val="24"/>
        </w:rPr>
        <w:t xml:space="preserve">Any unprogrammed inspection or investigation such as a complaint, referral, fatality, etc., may be expanded to include RCS hazards for any establishment that is already included in the randomized inspection list without regard to scheduling order. </w:t>
      </w:r>
    </w:p>
    <w:p w14:paraId="6CEA1CD2" w14:textId="14F81DEA" w:rsidR="00951CD9" w:rsidRDefault="000D0EF2" w:rsidP="006B700A">
      <w:pPr>
        <w:numPr>
          <w:ilvl w:val="0"/>
          <w:numId w:val="1"/>
        </w:numPr>
        <w:tabs>
          <w:tab w:val="left" w:pos="394"/>
        </w:tabs>
        <w:spacing w:after="120"/>
        <w:rPr>
          <w:sz w:val="24"/>
          <w:szCs w:val="24"/>
        </w:rPr>
      </w:pPr>
      <w:r>
        <w:rPr>
          <w:sz w:val="24"/>
          <w:szCs w:val="24"/>
        </w:rPr>
        <w:lastRenderedPageBreak/>
        <w:t xml:space="preserve">At least two percent of all inspections every year shall include RCS. </w:t>
      </w:r>
    </w:p>
    <w:p w14:paraId="506B605A" w14:textId="4C70289E" w:rsidR="00951CD9" w:rsidRDefault="000D0EF2" w:rsidP="002F149B">
      <w:pPr>
        <w:numPr>
          <w:ilvl w:val="0"/>
          <w:numId w:val="1"/>
        </w:numPr>
        <w:tabs>
          <w:tab w:val="left" w:pos="394"/>
        </w:tabs>
        <w:rPr>
          <w:sz w:val="24"/>
          <w:szCs w:val="24"/>
        </w:rPr>
      </w:pPr>
      <w:r>
        <w:rPr>
          <w:sz w:val="24"/>
          <w:szCs w:val="24"/>
        </w:rPr>
        <w:t>The establishment list generated under this NEP must be maintained by the Chief of Compliance or designee for a period of at least three years.</w:t>
      </w:r>
    </w:p>
    <w:p w14:paraId="05D31E01" w14:textId="77777777" w:rsidR="006B700A" w:rsidRPr="002F149B" w:rsidRDefault="006B700A" w:rsidP="006B700A">
      <w:pPr>
        <w:tabs>
          <w:tab w:val="left" w:pos="394"/>
        </w:tabs>
        <w:ind w:left="1440"/>
        <w:rPr>
          <w:sz w:val="24"/>
          <w:szCs w:val="24"/>
        </w:rPr>
      </w:pPr>
    </w:p>
    <w:p w14:paraId="151A7ED0" w14:textId="108FB1A7" w:rsidR="00951CD9" w:rsidRDefault="000D0EF2" w:rsidP="002F149B">
      <w:pPr>
        <w:tabs>
          <w:tab w:val="left" w:pos="394"/>
        </w:tabs>
        <w:spacing w:before="100" w:after="240"/>
        <w:ind w:left="720"/>
        <w:rPr>
          <w:sz w:val="24"/>
          <w:szCs w:val="24"/>
        </w:rPr>
      </w:pPr>
      <w:r>
        <w:rPr>
          <w:sz w:val="24"/>
          <w:szCs w:val="24"/>
        </w:rPr>
        <w:t>By and Under the Authority of:</w:t>
      </w:r>
    </w:p>
    <w:p w14:paraId="347FBF30" w14:textId="50BD1406" w:rsidR="00951CD9" w:rsidRDefault="00576ECB" w:rsidP="00576ECB">
      <w:pPr>
        <w:tabs>
          <w:tab w:val="left" w:pos="394"/>
        </w:tabs>
        <w:spacing w:before="100" w:after="240"/>
        <w:ind w:left="720"/>
        <w:rPr>
          <w:sz w:val="24"/>
          <w:szCs w:val="24"/>
        </w:rPr>
      </w:pPr>
      <w:r w:rsidRPr="007642F5">
        <w:rPr>
          <w:noProof/>
          <w:sz w:val="24"/>
          <w:szCs w:val="24"/>
        </w:rPr>
        <w:drawing>
          <wp:inline distT="0" distB="0" distL="0" distR="0" wp14:anchorId="240F51F8" wp14:editId="7AC85727">
            <wp:extent cx="2959100" cy="509270"/>
            <wp:effectExtent l="0" t="0" r="0" b="5080"/>
            <wp:docPr id="947863557" name="Picture 94786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509270"/>
                    </a:xfrm>
                    <a:prstGeom prst="rect">
                      <a:avLst/>
                    </a:prstGeom>
                    <a:noFill/>
                    <a:ln>
                      <a:noFill/>
                    </a:ln>
                  </pic:spPr>
                </pic:pic>
              </a:graphicData>
            </a:graphic>
          </wp:inline>
        </w:drawing>
      </w:r>
      <w:r w:rsidR="000D0EF2">
        <w:rPr>
          <w:sz w:val="24"/>
          <w:szCs w:val="24"/>
        </w:rPr>
        <w:t xml:space="preserve">                      </w:t>
      </w:r>
    </w:p>
    <w:p w14:paraId="23D6752C" w14:textId="77777777" w:rsidR="00951CD9" w:rsidRDefault="000D0EF2" w:rsidP="002F149B">
      <w:pPr>
        <w:tabs>
          <w:tab w:val="left" w:pos="394"/>
        </w:tabs>
        <w:spacing w:before="120" w:after="120"/>
        <w:ind w:left="720"/>
        <w:rPr>
          <w:sz w:val="24"/>
          <w:szCs w:val="24"/>
        </w:rPr>
      </w:pPr>
      <w:r>
        <w:rPr>
          <w:sz w:val="24"/>
          <w:szCs w:val="24"/>
        </w:rPr>
        <w:t xml:space="preserve">Michael A. Penn CSP, SMS </w:t>
      </w:r>
    </w:p>
    <w:p w14:paraId="7559DF90" w14:textId="77777777" w:rsidR="00951CD9" w:rsidRDefault="000D0EF2" w:rsidP="002F149B">
      <w:pPr>
        <w:tabs>
          <w:tab w:val="left" w:pos="394"/>
        </w:tabs>
        <w:spacing w:before="120" w:after="120"/>
        <w:ind w:left="720"/>
        <w:rPr>
          <w:sz w:val="24"/>
          <w:szCs w:val="24"/>
        </w:rPr>
      </w:pPr>
      <w:r>
        <w:rPr>
          <w:sz w:val="24"/>
          <w:szCs w:val="24"/>
        </w:rPr>
        <w:t>Acting Assistant Commissioner</w:t>
      </w:r>
    </w:p>
    <w:p w14:paraId="7776ADB7" w14:textId="0AD0E5E4" w:rsidR="00951CD9" w:rsidRDefault="000D0EF2" w:rsidP="002F149B">
      <w:pPr>
        <w:tabs>
          <w:tab w:val="left" w:pos="394"/>
        </w:tabs>
        <w:spacing w:before="240" w:after="240"/>
        <w:ind w:left="720"/>
        <w:rPr>
          <w:b/>
          <w:sz w:val="24"/>
          <w:szCs w:val="24"/>
        </w:rPr>
      </w:pPr>
      <w:r>
        <w:br w:type="page"/>
      </w:r>
      <w:r>
        <w:rPr>
          <w:b/>
          <w:sz w:val="24"/>
          <w:szCs w:val="24"/>
        </w:rPr>
        <w:lastRenderedPageBreak/>
        <w:t>Appendix A: Targeted Industries in General Industry</w:t>
      </w:r>
    </w:p>
    <w:p w14:paraId="1EF32D7C" w14:textId="77777777" w:rsidR="00951CD9" w:rsidRDefault="000D0EF2">
      <w:pPr>
        <w:tabs>
          <w:tab w:val="left" w:pos="394"/>
        </w:tabs>
        <w:spacing w:after="200"/>
        <w:ind w:left="720"/>
        <w:rPr>
          <w:sz w:val="24"/>
          <w:szCs w:val="24"/>
        </w:rPr>
      </w:pPr>
      <w:r>
        <w:rPr>
          <w:sz w:val="24"/>
          <w:szCs w:val="24"/>
        </w:rPr>
        <w:t xml:space="preserve">324122 </w:t>
      </w:r>
      <w:r>
        <w:rPr>
          <w:sz w:val="24"/>
          <w:szCs w:val="24"/>
        </w:rPr>
        <w:tab/>
        <w:t xml:space="preserve">Asphalt Shingle and Coating Materials Manufacturing </w:t>
      </w:r>
    </w:p>
    <w:p w14:paraId="7224A604" w14:textId="77777777" w:rsidR="00951CD9" w:rsidRDefault="000D0EF2">
      <w:pPr>
        <w:tabs>
          <w:tab w:val="left" w:pos="394"/>
        </w:tabs>
        <w:spacing w:after="200"/>
        <w:ind w:left="720"/>
        <w:rPr>
          <w:sz w:val="24"/>
          <w:szCs w:val="24"/>
        </w:rPr>
      </w:pPr>
      <w:r>
        <w:rPr>
          <w:sz w:val="24"/>
          <w:szCs w:val="24"/>
        </w:rPr>
        <w:t xml:space="preserve">325510 </w:t>
      </w:r>
      <w:r>
        <w:rPr>
          <w:sz w:val="24"/>
          <w:szCs w:val="24"/>
        </w:rPr>
        <w:tab/>
        <w:t xml:space="preserve">Paint and Coating Manufacturing </w:t>
      </w:r>
    </w:p>
    <w:p w14:paraId="0301DB99" w14:textId="77777777" w:rsidR="00951CD9" w:rsidRDefault="000D0EF2">
      <w:pPr>
        <w:tabs>
          <w:tab w:val="left" w:pos="394"/>
        </w:tabs>
        <w:spacing w:after="200"/>
        <w:ind w:left="720"/>
        <w:rPr>
          <w:sz w:val="24"/>
          <w:szCs w:val="24"/>
        </w:rPr>
      </w:pPr>
      <w:r>
        <w:rPr>
          <w:sz w:val="24"/>
          <w:szCs w:val="24"/>
        </w:rPr>
        <w:t xml:space="preserve">327110 </w:t>
      </w:r>
      <w:r>
        <w:rPr>
          <w:sz w:val="24"/>
          <w:szCs w:val="24"/>
        </w:rPr>
        <w:tab/>
        <w:t xml:space="preserve">Pottery, Ceramics, and Plumbing Fixture Manufacturing </w:t>
      </w:r>
    </w:p>
    <w:p w14:paraId="79521EAC" w14:textId="77777777" w:rsidR="00951CD9" w:rsidRDefault="000D0EF2">
      <w:pPr>
        <w:tabs>
          <w:tab w:val="left" w:pos="394"/>
        </w:tabs>
        <w:spacing w:after="200"/>
        <w:ind w:left="720"/>
        <w:rPr>
          <w:sz w:val="24"/>
          <w:szCs w:val="24"/>
        </w:rPr>
      </w:pPr>
      <w:r>
        <w:rPr>
          <w:sz w:val="24"/>
          <w:szCs w:val="24"/>
        </w:rPr>
        <w:t xml:space="preserve">327120 </w:t>
      </w:r>
      <w:r>
        <w:rPr>
          <w:sz w:val="24"/>
          <w:szCs w:val="24"/>
        </w:rPr>
        <w:tab/>
        <w:t xml:space="preserve">Clay Building Material and Refractories Manufacturing </w:t>
      </w:r>
    </w:p>
    <w:p w14:paraId="5E6F9F20" w14:textId="77777777" w:rsidR="00951CD9" w:rsidRDefault="000D0EF2">
      <w:pPr>
        <w:tabs>
          <w:tab w:val="left" w:pos="394"/>
        </w:tabs>
        <w:spacing w:after="200"/>
        <w:ind w:left="720"/>
        <w:rPr>
          <w:sz w:val="24"/>
          <w:szCs w:val="24"/>
        </w:rPr>
      </w:pPr>
      <w:r>
        <w:rPr>
          <w:sz w:val="24"/>
          <w:szCs w:val="24"/>
        </w:rPr>
        <w:t xml:space="preserve">327212 </w:t>
      </w:r>
      <w:r>
        <w:rPr>
          <w:sz w:val="24"/>
          <w:szCs w:val="24"/>
        </w:rPr>
        <w:tab/>
        <w:t xml:space="preserve">Other Pressed and Blown Glass and Glassware Manufacturing </w:t>
      </w:r>
    </w:p>
    <w:p w14:paraId="7B387C18" w14:textId="77777777" w:rsidR="00951CD9" w:rsidRDefault="000D0EF2">
      <w:pPr>
        <w:tabs>
          <w:tab w:val="left" w:pos="394"/>
        </w:tabs>
        <w:spacing w:after="200"/>
        <w:ind w:left="720"/>
        <w:rPr>
          <w:sz w:val="24"/>
          <w:szCs w:val="24"/>
        </w:rPr>
      </w:pPr>
      <w:r>
        <w:rPr>
          <w:sz w:val="24"/>
          <w:szCs w:val="24"/>
        </w:rPr>
        <w:t xml:space="preserve">327213 </w:t>
      </w:r>
      <w:r>
        <w:rPr>
          <w:sz w:val="24"/>
          <w:szCs w:val="24"/>
        </w:rPr>
        <w:tab/>
        <w:t xml:space="preserve">Glass Container Manufacturing </w:t>
      </w:r>
    </w:p>
    <w:p w14:paraId="40FD8D05" w14:textId="77777777" w:rsidR="00951CD9" w:rsidRDefault="000D0EF2">
      <w:pPr>
        <w:tabs>
          <w:tab w:val="left" w:pos="394"/>
        </w:tabs>
        <w:spacing w:after="200"/>
        <w:ind w:left="720"/>
        <w:rPr>
          <w:sz w:val="24"/>
          <w:szCs w:val="24"/>
        </w:rPr>
      </w:pPr>
      <w:r>
        <w:rPr>
          <w:sz w:val="24"/>
          <w:szCs w:val="24"/>
        </w:rPr>
        <w:t xml:space="preserve">327320 </w:t>
      </w:r>
      <w:r>
        <w:rPr>
          <w:sz w:val="24"/>
          <w:szCs w:val="24"/>
        </w:rPr>
        <w:tab/>
        <w:t xml:space="preserve">Ready-Mix Concrete Manufacturing </w:t>
      </w:r>
    </w:p>
    <w:p w14:paraId="5A17CCA9" w14:textId="77777777" w:rsidR="00951CD9" w:rsidRDefault="000D0EF2">
      <w:pPr>
        <w:tabs>
          <w:tab w:val="left" w:pos="394"/>
        </w:tabs>
        <w:spacing w:after="200"/>
        <w:ind w:left="720"/>
        <w:rPr>
          <w:sz w:val="24"/>
          <w:szCs w:val="24"/>
        </w:rPr>
      </w:pPr>
      <w:r>
        <w:rPr>
          <w:sz w:val="24"/>
          <w:szCs w:val="24"/>
        </w:rPr>
        <w:t xml:space="preserve">327331 </w:t>
      </w:r>
      <w:r>
        <w:rPr>
          <w:sz w:val="24"/>
          <w:szCs w:val="24"/>
        </w:rPr>
        <w:tab/>
        <w:t xml:space="preserve">Concrete Block and Brick Manufacturing </w:t>
      </w:r>
    </w:p>
    <w:p w14:paraId="5E13530C" w14:textId="77777777" w:rsidR="00951CD9" w:rsidRDefault="000D0EF2">
      <w:pPr>
        <w:tabs>
          <w:tab w:val="left" w:pos="394"/>
        </w:tabs>
        <w:spacing w:after="200"/>
        <w:ind w:left="720"/>
        <w:rPr>
          <w:sz w:val="24"/>
          <w:szCs w:val="24"/>
        </w:rPr>
      </w:pPr>
      <w:r>
        <w:rPr>
          <w:sz w:val="24"/>
          <w:szCs w:val="24"/>
        </w:rPr>
        <w:t xml:space="preserve">327332 </w:t>
      </w:r>
      <w:r>
        <w:rPr>
          <w:sz w:val="24"/>
          <w:szCs w:val="24"/>
        </w:rPr>
        <w:tab/>
        <w:t xml:space="preserve">Concrete Pipe Manufacturing </w:t>
      </w:r>
    </w:p>
    <w:p w14:paraId="2665E387" w14:textId="77777777" w:rsidR="00951CD9" w:rsidRDefault="000D0EF2">
      <w:pPr>
        <w:tabs>
          <w:tab w:val="left" w:pos="394"/>
        </w:tabs>
        <w:spacing w:after="200"/>
        <w:ind w:left="720"/>
        <w:rPr>
          <w:sz w:val="24"/>
          <w:szCs w:val="24"/>
        </w:rPr>
      </w:pPr>
      <w:r>
        <w:rPr>
          <w:sz w:val="24"/>
          <w:szCs w:val="24"/>
        </w:rPr>
        <w:t xml:space="preserve">327390 </w:t>
      </w:r>
      <w:r>
        <w:rPr>
          <w:sz w:val="24"/>
          <w:szCs w:val="24"/>
        </w:rPr>
        <w:tab/>
        <w:t xml:space="preserve">Other Concrete Product Manufacturing </w:t>
      </w:r>
    </w:p>
    <w:p w14:paraId="2DD688A9" w14:textId="77777777" w:rsidR="00951CD9" w:rsidRDefault="000D0EF2">
      <w:pPr>
        <w:tabs>
          <w:tab w:val="left" w:pos="394"/>
        </w:tabs>
        <w:spacing w:after="200"/>
        <w:ind w:left="720"/>
        <w:rPr>
          <w:sz w:val="24"/>
          <w:szCs w:val="24"/>
        </w:rPr>
      </w:pPr>
      <w:r>
        <w:rPr>
          <w:sz w:val="24"/>
          <w:szCs w:val="24"/>
        </w:rPr>
        <w:t xml:space="preserve">327991 </w:t>
      </w:r>
      <w:r>
        <w:rPr>
          <w:sz w:val="24"/>
          <w:szCs w:val="24"/>
        </w:rPr>
        <w:tab/>
        <w:t xml:space="preserve">Cut Stone and Stone Product Manufacturing </w:t>
      </w:r>
    </w:p>
    <w:p w14:paraId="1A459456" w14:textId="77777777" w:rsidR="00951CD9" w:rsidRDefault="000D0EF2">
      <w:pPr>
        <w:tabs>
          <w:tab w:val="left" w:pos="394"/>
        </w:tabs>
        <w:spacing w:after="200"/>
        <w:ind w:left="720"/>
        <w:rPr>
          <w:sz w:val="24"/>
          <w:szCs w:val="24"/>
        </w:rPr>
      </w:pPr>
      <w:r>
        <w:rPr>
          <w:sz w:val="24"/>
          <w:szCs w:val="24"/>
        </w:rPr>
        <w:t xml:space="preserve">327992 </w:t>
      </w:r>
      <w:r>
        <w:rPr>
          <w:sz w:val="24"/>
          <w:szCs w:val="24"/>
        </w:rPr>
        <w:tab/>
        <w:t xml:space="preserve">Ground or Treated Mineral and Earth Manufacturing </w:t>
      </w:r>
    </w:p>
    <w:p w14:paraId="7A587204" w14:textId="77777777" w:rsidR="00951CD9" w:rsidRDefault="000D0EF2">
      <w:pPr>
        <w:tabs>
          <w:tab w:val="left" w:pos="394"/>
        </w:tabs>
        <w:spacing w:after="200"/>
        <w:ind w:left="720"/>
        <w:rPr>
          <w:sz w:val="24"/>
          <w:szCs w:val="24"/>
        </w:rPr>
      </w:pPr>
      <w:r>
        <w:rPr>
          <w:sz w:val="24"/>
          <w:szCs w:val="24"/>
        </w:rPr>
        <w:t xml:space="preserve">327993 </w:t>
      </w:r>
      <w:r>
        <w:rPr>
          <w:sz w:val="24"/>
          <w:szCs w:val="24"/>
        </w:rPr>
        <w:tab/>
        <w:t xml:space="preserve">Mineral Wool Manufacturing </w:t>
      </w:r>
    </w:p>
    <w:p w14:paraId="2E1B0E4C" w14:textId="77777777" w:rsidR="00951CD9" w:rsidRDefault="000D0EF2">
      <w:pPr>
        <w:tabs>
          <w:tab w:val="left" w:pos="394"/>
        </w:tabs>
        <w:spacing w:after="200"/>
        <w:ind w:left="720"/>
        <w:rPr>
          <w:sz w:val="24"/>
          <w:szCs w:val="24"/>
        </w:rPr>
      </w:pPr>
      <w:r>
        <w:rPr>
          <w:sz w:val="24"/>
          <w:szCs w:val="24"/>
        </w:rPr>
        <w:t xml:space="preserve">327999 </w:t>
      </w:r>
      <w:r>
        <w:rPr>
          <w:sz w:val="24"/>
          <w:szCs w:val="24"/>
        </w:rPr>
        <w:tab/>
        <w:t xml:space="preserve">All Other Miscellaneous Nonmetallic Mineral Product Manufacturing </w:t>
      </w:r>
    </w:p>
    <w:p w14:paraId="5F00436A" w14:textId="77777777" w:rsidR="00951CD9" w:rsidRDefault="000D0EF2">
      <w:pPr>
        <w:tabs>
          <w:tab w:val="left" w:pos="394"/>
        </w:tabs>
        <w:spacing w:after="200"/>
        <w:ind w:left="720"/>
        <w:rPr>
          <w:sz w:val="24"/>
          <w:szCs w:val="24"/>
        </w:rPr>
      </w:pPr>
      <w:r>
        <w:rPr>
          <w:sz w:val="24"/>
          <w:szCs w:val="24"/>
        </w:rPr>
        <w:t xml:space="preserve">331511 </w:t>
      </w:r>
      <w:r>
        <w:rPr>
          <w:sz w:val="24"/>
          <w:szCs w:val="24"/>
        </w:rPr>
        <w:tab/>
        <w:t xml:space="preserve">Iron Foundries </w:t>
      </w:r>
    </w:p>
    <w:p w14:paraId="28271020" w14:textId="77777777" w:rsidR="00951CD9" w:rsidRDefault="000D0EF2">
      <w:pPr>
        <w:tabs>
          <w:tab w:val="left" w:pos="394"/>
        </w:tabs>
        <w:spacing w:after="200"/>
        <w:ind w:left="720"/>
        <w:rPr>
          <w:sz w:val="24"/>
          <w:szCs w:val="24"/>
        </w:rPr>
      </w:pPr>
      <w:r>
        <w:rPr>
          <w:sz w:val="24"/>
          <w:szCs w:val="24"/>
        </w:rPr>
        <w:t xml:space="preserve">331512 </w:t>
      </w:r>
      <w:r>
        <w:rPr>
          <w:sz w:val="24"/>
          <w:szCs w:val="24"/>
        </w:rPr>
        <w:tab/>
        <w:t xml:space="preserve">Steel Investment Foundries </w:t>
      </w:r>
    </w:p>
    <w:p w14:paraId="7DA27490" w14:textId="77777777" w:rsidR="00951CD9" w:rsidRDefault="000D0EF2">
      <w:pPr>
        <w:tabs>
          <w:tab w:val="left" w:pos="394"/>
        </w:tabs>
        <w:spacing w:after="200"/>
        <w:ind w:left="720"/>
        <w:rPr>
          <w:sz w:val="24"/>
          <w:szCs w:val="24"/>
        </w:rPr>
      </w:pPr>
      <w:r>
        <w:rPr>
          <w:sz w:val="24"/>
          <w:szCs w:val="24"/>
        </w:rPr>
        <w:t>331513</w:t>
      </w:r>
      <w:r>
        <w:rPr>
          <w:sz w:val="24"/>
          <w:szCs w:val="24"/>
        </w:rPr>
        <w:tab/>
        <w:t xml:space="preserve">Steel Foundries (except Investment) </w:t>
      </w:r>
    </w:p>
    <w:p w14:paraId="5C5EA974" w14:textId="77777777" w:rsidR="00951CD9" w:rsidRDefault="000D0EF2">
      <w:pPr>
        <w:tabs>
          <w:tab w:val="left" w:pos="394"/>
        </w:tabs>
        <w:spacing w:after="200"/>
        <w:ind w:left="720"/>
        <w:rPr>
          <w:sz w:val="24"/>
          <w:szCs w:val="24"/>
        </w:rPr>
      </w:pPr>
      <w:r>
        <w:rPr>
          <w:sz w:val="24"/>
          <w:szCs w:val="24"/>
        </w:rPr>
        <w:t xml:space="preserve">331524 </w:t>
      </w:r>
      <w:r>
        <w:rPr>
          <w:sz w:val="24"/>
          <w:szCs w:val="24"/>
        </w:rPr>
        <w:tab/>
        <w:t xml:space="preserve">Aluminum Foundries (except Die-Casting) </w:t>
      </w:r>
    </w:p>
    <w:p w14:paraId="3697ABC5" w14:textId="77777777" w:rsidR="00951CD9" w:rsidRDefault="000D0EF2">
      <w:pPr>
        <w:tabs>
          <w:tab w:val="left" w:pos="394"/>
        </w:tabs>
        <w:spacing w:after="200"/>
        <w:ind w:left="720"/>
        <w:rPr>
          <w:sz w:val="24"/>
          <w:szCs w:val="24"/>
        </w:rPr>
      </w:pPr>
      <w:r>
        <w:rPr>
          <w:sz w:val="24"/>
          <w:szCs w:val="24"/>
        </w:rPr>
        <w:t xml:space="preserve">331529 </w:t>
      </w:r>
      <w:r>
        <w:rPr>
          <w:sz w:val="24"/>
          <w:szCs w:val="24"/>
        </w:rPr>
        <w:tab/>
        <w:t xml:space="preserve">Other Nonferrous Metal Foundries (except Die-Casting) </w:t>
      </w:r>
    </w:p>
    <w:p w14:paraId="73A57C3B" w14:textId="77777777" w:rsidR="00951CD9" w:rsidRDefault="000D0EF2">
      <w:pPr>
        <w:tabs>
          <w:tab w:val="left" w:pos="394"/>
        </w:tabs>
        <w:spacing w:after="200"/>
        <w:ind w:left="720"/>
        <w:rPr>
          <w:sz w:val="24"/>
          <w:szCs w:val="24"/>
        </w:rPr>
      </w:pPr>
      <w:r>
        <w:rPr>
          <w:sz w:val="24"/>
          <w:szCs w:val="24"/>
        </w:rPr>
        <w:t xml:space="preserve">332710 </w:t>
      </w:r>
      <w:r>
        <w:rPr>
          <w:sz w:val="24"/>
          <w:szCs w:val="24"/>
        </w:rPr>
        <w:tab/>
        <w:t xml:space="preserve">Machine Shops </w:t>
      </w:r>
    </w:p>
    <w:p w14:paraId="2E9BD134" w14:textId="196DAA56" w:rsidR="00951CD9" w:rsidRDefault="000D0EF2" w:rsidP="00536500">
      <w:pPr>
        <w:tabs>
          <w:tab w:val="left" w:pos="394"/>
        </w:tabs>
        <w:spacing w:after="200"/>
        <w:ind w:left="720" w:right="-260"/>
        <w:rPr>
          <w:sz w:val="24"/>
          <w:szCs w:val="24"/>
        </w:rPr>
      </w:pPr>
      <w:r>
        <w:rPr>
          <w:sz w:val="24"/>
          <w:szCs w:val="24"/>
        </w:rPr>
        <w:t xml:space="preserve">332812 </w:t>
      </w:r>
      <w:r>
        <w:rPr>
          <w:sz w:val="24"/>
          <w:szCs w:val="24"/>
        </w:rPr>
        <w:tab/>
        <w:t xml:space="preserve">Metal Coating, Engraving (except Jewelry and Silverware), and Allied Services to </w:t>
      </w:r>
      <w:r w:rsidR="00536500">
        <w:rPr>
          <w:sz w:val="24"/>
          <w:szCs w:val="24"/>
        </w:rPr>
        <w:tab/>
      </w:r>
      <w:r w:rsidR="00536500">
        <w:rPr>
          <w:sz w:val="24"/>
          <w:szCs w:val="24"/>
        </w:rPr>
        <w:tab/>
      </w:r>
      <w:r w:rsidR="00536500">
        <w:rPr>
          <w:sz w:val="24"/>
          <w:szCs w:val="24"/>
        </w:rPr>
        <w:tab/>
      </w:r>
      <w:r w:rsidR="00536500">
        <w:rPr>
          <w:sz w:val="24"/>
          <w:szCs w:val="24"/>
        </w:rPr>
        <w:tab/>
      </w:r>
      <w:r>
        <w:rPr>
          <w:sz w:val="24"/>
          <w:szCs w:val="24"/>
        </w:rPr>
        <w:t xml:space="preserve">Manufacturers </w:t>
      </w:r>
    </w:p>
    <w:p w14:paraId="2AB595C7" w14:textId="77777777" w:rsidR="00951CD9" w:rsidRDefault="000D0EF2">
      <w:pPr>
        <w:tabs>
          <w:tab w:val="left" w:pos="394"/>
        </w:tabs>
        <w:spacing w:after="200"/>
        <w:ind w:left="720"/>
        <w:rPr>
          <w:sz w:val="24"/>
          <w:szCs w:val="24"/>
        </w:rPr>
      </w:pPr>
      <w:r>
        <w:rPr>
          <w:sz w:val="24"/>
          <w:szCs w:val="24"/>
        </w:rPr>
        <w:t xml:space="preserve">339114 </w:t>
      </w:r>
      <w:r>
        <w:rPr>
          <w:sz w:val="24"/>
          <w:szCs w:val="24"/>
        </w:rPr>
        <w:tab/>
        <w:t xml:space="preserve">Dental Equipment and Supplies Manufacturing </w:t>
      </w:r>
    </w:p>
    <w:p w14:paraId="133FBDA0" w14:textId="77777777" w:rsidR="00951CD9" w:rsidRDefault="000D0EF2">
      <w:pPr>
        <w:tabs>
          <w:tab w:val="left" w:pos="394"/>
        </w:tabs>
        <w:spacing w:after="200"/>
        <w:ind w:left="720"/>
        <w:rPr>
          <w:sz w:val="24"/>
          <w:szCs w:val="24"/>
        </w:rPr>
      </w:pPr>
      <w:r>
        <w:rPr>
          <w:sz w:val="24"/>
          <w:szCs w:val="24"/>
        </w:rPr>
        <w:t xml:space="preserve">339910 </w:t>
      </w:r>
      <w:r>
        <w:rPr>
          <w:sz w:val="24"/>
          <w:szCs w:val="24"/>
        </w:rPr>
        <w:tab/>
        <w:t xml:space="preserve">Jewelry and Silverware Manufacturing </w:t>
      </w:r>
    </w:p>
    <w:p w14:paraId="0F5A5DCC" w14:textId="77777777" w:rsidR="00951CD9" w:rsidRDefault="000D0EF2">
      <w:pPr>
        <w:tabs>
          <w:tab w:val="left" w:pos="394"/>
        </w:tabs>
        <w:spacing w:after="200"/>
        <w:ind w:left="720"/>
        <w:rPr>
          <w:sz w:val="24"/>
          <w:szCs w:val="24"/>
        </w:rPr>
      </w:pPr>
      <w:r>
        <w:rPr>
          <w:sz w:val="24"/>
          <w:szCs w:val="24"/>
        </w:rPr>
        <w:t xml:space="preserve">339950 </w:t>
      </w:r>
      <w:r>
        <w:rPr>
          <w:sz w:val="24"/>
          <w:szCs w:val="24"/>
        </w:rPr>
        <w:tab/>
        <w:t xml:space="preserve">Sign Manufacturing </w:t>
      </w:r>
    </w:p>
    <w:p w14:paraId="18CD1734" w14:textId="77777777" w:rsidR="00951CD9" w:rsidRDefault="000D0EF2">
      <w:pPr>
        <w:tabs>
          <w:tab w:val="left" w:pos="394"/>
        </w:tabs>
        <w:spacing w:after="200"/>
        <w:ind w:left="720"/>
        <w:rPr>
          <w:sz w:val="24"/>
          <w:szCs w:val="24"/>
        </w:rPr>
      </w:pPr>
      <w:r>
        <w:rPr>
          <w:sz w:val="24"/>
          <w:szCs w:val="24"/>
        </w:rPr>
        <w:t xml:space="preserve">423840 </w:t>
      </w:r>
      <w:r>
        <w:rPr>
          <w:sz w:val="24"/>
          <w:szCs w:val="24"/>
        </w:rPr>
        <w:tab/>
        <w:t>Industrial Supplies Merchant Wholesalers</w:t>
      </w:r>
    </w:p>
    <w:p w14:paraId="0EFFF34B" w14:textId="77777777" w:rsidR="00951CD9" w:rsidRDefault="000D0EF2">
      <w:pPr>
        <w:tabs>
          <w:tab w:val="left" w:pos="394"/>
        </w:tabs>
        <w:spacing w:after="200"/>
        <w:ind w:left="720"/>
        <w:rPr>
          <w:sz w:val="24"/>
          <w:szCs w:val="24"/>
        </w:rPr>
      </w:pPr>
      <w:r>
        <w:rPr>
          <w:sz w:val="24"/>
          <w:szCs w:val="24"/>
        </w:rPr>
        <w:t xml:space="preserve">561730 </w:t>
      </w:r>
      <w:r>
        <w:rPr>
          <w:sz w:val="24"/>
          <w:szCs w:val="24"/>
        </w:rPr>
        <w:tab/>
        <w:t>Landscaping Services</w:t>
      </w:r>
    </w:p>
    <w:sectPr w:rsidR="00951CD9">
      <w:headerReference w:type="default" r:id="rId9"/>
      <w:footerReference w:type="default" r:id="rId10"/>
      <w:headerReference w:type="first" r:id="rId11"/>
      <w:footerReference w:type="first" r:id="rId12"/>
      <w:pgSz w:w="12240" w:h="15840"/>
      <w:pgMar w:top="1500" w:right="420" w:bottom="280" w:left="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F53A" w14:textId="77777777" w:rsidR="0051391E" w:rsidRDefault="0051391E">
      <w:r>
        <w:separator/>
      </w:r>
    </w:p>
  </w:endnote>
  <w:endnote w:type="continuationSeparator" w:id="0">
    <w:p w14:paraId="3A91B5B4" w14:textId="77777777" w:rsidR="0051391E" w:rsidRDefault="0051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F99F" w14:textId="77777777" w:rsidR="00951CD9" w:rsidRDefault="000D0EF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F149B">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AE5B" w14:textId="77777777" w:rsidR="00951CD9" w:rsidRDefault="000D0EF2">
    <w:pPr>
      <w:widowControl/>
      <w:pBdr>
        <w:top w:val="nil"/>
        <w:left w:val="nil"/>
        <w:bottom w:val="nil"/>
        <w:right w:val="nil"/>
        <w:between w:val="nil"/>
      </w:pBdr>
      <w:jc w:val="center"/>
      <w:rPr>
        <w:rFonts w:ascii="Gill Sans" w:eastAsia="Gill Sans" w:hAnsi="Gill Sans" w:cs="Gill Sans"/>
        <w:smallCaps/>
        <w:sz w:val="20"/>
        <w:szCs w:val="20"/>
      </w:rPr>
    </w:pPr>
    <w:r>
      <w:rPr>
        <w:noProof/>
      </w:rPr>
      <mc:AlternateContent>
        <mc:Choice Requires="wpg">
          <w:drawing>
            <wp:anchor distT="0" distB="0" distL="0" distR="0" simplePos="0" relativeHeight="251659264" behindDoc="1" locked="0" layoutInCell="1" hidden="0" allowOverlap="1" wp14:anchorId="01C60963" wp14:editId="2562D4E3">
              <wp:simplePos x="0" y="0"/>
              <wp:positionH relativeFrom="column">
                <wp:posOffset>0</wp:posOffset>
              </wp:positionH>
              <wp:positionV relativeFrom="paragraph">
                <wp:posOffset>0</wp:posOffset>
              </wp:positionV>
              <wp:extent cx="7115175" cy="476888"/>
              <wp:effectExtent l="0" t="0" r="0" b="0"/>
              <wp:wrapNone/>
              <wp:docPr id="1" name="Group 1"/>
              <wp:cNvGraphicFramePr/>
              <a:graphic xmlns:a="http://schemas.openxmlformats.org/drawingml/2006/main">
                <a:graphicData uri="http://schemas.microsoft.com/office/word/2010/wordprocessingGroup">
                  <wpg:wgp>
                    <wpg:cNvGrpSpPr/>
                    <wpg:grpSpPr>
                      <a:xfrm>
                        <a:off x="0" y="0"/>
                        <a:ext cx="7115175" cy="476888"/>
                        <a:chOff x="1788400" y="3541550"/>
                        <a:chExt cx="7115200" cy="476900"/>
                      </a:xfrm>
                    </wpg:grpSpPr>
                    <wpg:grpSp>
                      <wpg:cNvPr id="1005711673" name="Group 1005711673"/>
                      <wpg:cNvGrpSpPr/>
                      <wpg:grpSpPr>
                        <a:xfrm>
                          <a:off x="1788413" y="3541556"/>
                          <a:ext cx="7115175" cy="476888"/>
                          <a:chOff x="1802700" y="3551400"/>
                          <a:chExt cx="7086600" cy="457200"/>
                        </a:xfrm>
                      </wpg:grpSpPr>
                      <wps:wsp>
                        <wps:cNvPr id="1405098377" name="Rectangle 1405098377"/>
                        <wps:cNvSpPr/>
                        <wps:spPr>
                          <a:xfrm>
                            <a:off x="1802700" y="3551400"/>
                            <a:ext cx="7086600" cy="457200"/>
                          </a:xfrm>
                          <a:prstGeom prst="rect">
                            <a:avLst/>
                          </a:prstGeom>
                          <a:noFill/>
                          <a:ln>
                            <a:noFill/>
                          </a:ln>
                        </wps:spPr>
                        <wps:txbx>
                          <w:txbxContent>
                            <w:p w14:paraId="5B8DCB9A" w14:textId="77777777" w:rsidR="00951CD9" w:rsidRDefault="00951CD9">
                              <w:pPr>
                                <w:textDirection w:val="btLr"/>
                              </w:pPr>
                            </w:p>
                          </w:txbxContent>
                        </wps:txbx>
                        <wps:bodyPr spcFirstLastPara="1" wrap="square" lIns="91425" tIns="91425" rIns="91425" bIns="91425" anchor="ctr" anchorCtr="0">
                          <a:noAutofit/>
                        </wps:bodyPr>
                      </wps:wsp>
                      <wps:wsp>
                        <wps:cNvPr id="1521309959" name="Rectangle 1521309959"/>
                        <wps:cNvSpPr/>
                        <wps:spPr>
                          <a:xfrm>
                            <a:off x="1802700" y="3551400"/>
                            <a:ext cx="7086600" cy="457200"/>
                          </a:xfrm>
                          <a:prstGeom prst="rect">
                            <a:avLst/>
                          </a:prstGeom>
                          <a:solidFill>
                            <a:srgbClr val="FFFFFF"/>
                          </a:solidFill>
                          <a:ln>
                            <a:noFill/>
                          </a:ln>
                        </wps:spPr>
                        <wps:txbx>
                          <w:txbxContent>
                            <w:p w14:paraId="549BF58B" w14:textId="77777777" w:rsidR="00951CD9" w:rsidRDefault="00951CD9">
                              <w:pPr>
                                <w:jc w:val="center"/>
                                <w:textDirection w:val="btLr"/>
                              </w:pPr>
                            </w:p>
                            <w:p w14:paraId="7E27A61E" w14:textId="77777777" w:rsidR="00951CD9" w:rsidRDefault="000D0EF2">
                              <w:pPr>
                                <w:jc w:val="center"/>
                                <w:textDirection w:val="btLr"/>
                              </w:pPr>
                              <w:r>
                                <w:rPr>
                                  <w:rFonts w:ascii="Gill Sans" w:eastAsia="Gill Sans" w:hAnsi="Gill Sans" w:cs="Gill Sans"/>
                                  <w:smallCaps/>
                                  <w:color w:val="000000"/>
                                </w:rPr>
                                <w:t>Wes Moore, Governor   •   Aruna Miller, Lt. Governor   •   Portia Wu, Secretary</w:t>
                              </w:r>
                            </w:p>
                          </w:txbxContent>
                        </wps:txbx>
                        <wps:bodyPr spcFirstLastPara="1" wrap="square" lIns="91425" tIns="45700" rIns="91425" bIns="45700" anchor="t" anchorCtr="0">
                          <a:noAutofit/>
                        </wps:bodyPr>
                      </wps:wsp>
                      <wps:wsp>
                        <wps:cNvPr id="618648262" name="Straight Arrow Connector 618648262"/>
                        <wps:cNvCnPr/>
                        <wps:spPr>
                          <a:xfrm>
                            <a:off x="2165125" y="3670925"/>
                            <a:ext cx="6428700" cy="0"/>
                          </a:xfrm>
                          <a:prstGeom prst="straightConnector1">
                            <a:avLst/>
                          </a:prstGeom>
                          <a:noFill/>
                          <a:ln w="9525" cap="flat" cmpd="sng">
                            <a:solidFill>
                              <a:srgbClr val="CC0000"/>
                            </a:solidFill>
                            <a:prstDash val="solid"/>
                            <a:round/>
                            <a:headEnd type="none" w="sm" len="sm"/>
                            <a:tailEnd type="none" w="sm" len="sm"/>
                          </a:ln>
                        </wps:spPr>
                        <wps:bodyPr/>
                      </wps:wsp>
                    </wpg:grpSp>
                  </wpg:wgp>
                </a:graphicData>
              </a:graphic>
            </wp:anchor>
          </w:drawing>
        </mc:Choice>
        <mc:Fallback>
          <w:pict>
            <v:group w14:anchorId="01C60963" id="Group 1" o:spid="_x0000_s1026" style="position:absolute;left:0;text-align:left;margin-left:0;margin-top:0;width:560.25pt;height:37.55pt;z-index:-251657216;mso-wrap-distance-left:0;mso-wrap-distance-right:0" coordorigin="17884,35415" coordsize="71152,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PrVgMAACoKAAAOAAAAZHJzL2Uyb0RvYy54bWzMVtlu2zAQfC/QfyD03kiUrcNC7CBw4qBA&#10;0QZN+wE0RR2ARKokbdl/3yV12E7c5ihQxA8yL61mh7NDXl7t6gptmVSl4HMHX3gOYpyKtOT53Pn5&#10;Y/UpdpDShKekEpzNnT1TztXi44fLtkmYLwpRpUwiCMJV0jZzp9C6SVxX0YLVRF2IhnGYzISsiYau&#10;zN1Ukhai15Xre17otkKmjRSUKQWjN92ks7Dxs4xR/S3LFNOomjuATduntM+1ebqLS5LkkjRFSXsY&#10;5A0oalJy+OgY6oZogjayfBKqLqkUSmT6goraFVlWUmZzgGyw9yibOyk2jc0lT9q8GWkCah/x9Oaw&#10;9Ov2TjYPzb0EJtomBy5sz+Syy2Rt/gEl2lnK9iNlbKcRhcEI4wBHgYMozE2jMI7jjlNaAPHmNRzF&#10;8dQD7mHBJJjiIOhZp8XtURDYzDHIDNoAxx0guCfAxk4HGDK4l6hM4UueFwCeMJo4iJMa1GYJREfj&#10;fZKvyNrCxxBxhB92Cb6Cgdjzo5GBABs2rO6OGPDiMBwZCCLDxt8YgGJRBz2of9PDQ0EaZmWmkiM2&#10;p17gzeJJFA1sfodqIjyvGIIUhjnLqH1vFJFKFOjpjILwn4gYuXyGBpI0Uuk7JmpkGnNHAiRbd2T7&#10;RemOsWGJAcDFqqwqS3bFTwZAXGYEpDXANS29W+/6jNYi3YOwVENXJXzrC1H6nkgwB+ygFgxj7qhf&#10;GyKZg6rPHHZghqc+1IE+7sjjzvq4QzgtBPgQ1dJBXWeprS91KK83WmSlzcjg6sD0cGHrjfT/hwYC&#10;H0+82SyYndHAYe59a0CJqkyNDAyzSubrZSXRlsCBsLK/vtBOlr1YLJ3xmBCHbXqjZqaBNYkzmuln&#10;Bs3od6yYEMfhNPZDfxDMg5akzAuNrqUULVoKzqFmhUSHlQf5LHl/Dg01OZwA4yHk4zDAps6MHYeR&#10;N4M2vE+SwULCqR9bHs2BdGqiT9xD9dhGUPjFXoJaqPjAAKHGCrKKwK7QuoFjSPHchjkR1InulksP&#10;fud0Z7zrhqii06eN0KUHNwGe2kQLRtJbniK9b+CE43CrAj+Cr9ZgRAzuYNCw6zQpq+fXnbfBzm4g&#10;jLVH6zeHM9iO2gsJtE5uPMd9u+pwxVv8BgAA//8DAFBLAwQUAAYACAAAACEAGgbLrNwAAAAFAQAA&#10;DwAAAGRycy9kb3ducmV2LnhtbEyPQUvDQBCF74L/YRnBm91sJVpiNqUU9VQEW0F6m2anSWh2NmS3&#10;Sfrv3XrRy8DjPd77Jl9OthUD9b5xrEHNEhDEpTMNVxq+dm8PCxA+IBtsHZOGC3lYFrc3OWbGjfxJ&#10;wzZUIpawz1BDHUKXSenLmiz6meuIo3d0vcUQZV9J0+MYy20r50nyJC02HBdq7GhdU3nanq2G9xHH&#10;1aN6HTan4/qy36Uf3xtFWt/fTasXEIGm8BeGK35EhyIyHdyZjRethvhI+L1XT82TFMRBw3OqQBa5&#10;/E9f/AAAAP//AwBQSwECLQAUAAYACAAAACEAtoM4kv4AAADhAQAAEwAAAAAAAAAAAAAAAAAAAAAA&#10;W0NvbnRlbnRfVHlwZXNdLnhtbFBLAQItABQABgAIAAAAIQA4/SH/1gAAAJQBAAALAAAAAAAAAAAA&#10;AAAAAC8BAABfcmVscy8ucmVsc1BLAQItABQABgAIAAAAIQApxZPrVgMAACoKAAAOAAAAAAAAAAAA&#10;AAAAAC4CAABkcnMvZTJvRG9jLnhtbFBLAQItABQABgAIAAAAIQAaBsus3AAAAAUBAAAPAAAAAAAA&#10;AAAAAAAAALAFAABkcnMvZG93bnJldi54bWxQSwUGAAAAAAQABADzAAAAuQYAAAAA&#10;">
              <v:group id="Group 1005711673" o:spid="_x0000_s1027" style="position:absolute;left:17884;top:35415;width:71151;height:4769" coordorigin="18027,35514" coordsize="7086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cKsyAAAAOMAAAAPAAAAZHJzL2Rvd25yZXYueG1sRE9fa8Iw&#10;EH8f+B3CDXybSRR1dEYRmWMPMpgOxLejOdticylN1tZvvwwGe7zf/1ttBleLjtpQeTagJwoEce5t&#10;xYWBr9P+6RlEiMgWa89k4E4BNuvRwwoz63v+pO4YC5FCOGRooIyxyaQMeUkOw8Q3xIm7+tZhTGdb&#10;SNtin8JdLadKLaTDilNDiQ3tSspvx29n4K3HfjvTr93hdt3dL6f5x/mgyZjx47B9ARFpiP/iP/e7&#10;TfOVmi+1Xixn8PtTAkCufwAAAP//AwBQSwECLQAUAAYACAAAACEA2+H2y+4AAACFAQAAEwAAAAAA&#10;AAAAAAAAAAAAAAAAW0NvbnRlbnRfVHlwZXNdLnhtbFBLAQItABQABgAIAAAAIQBa9CxbvwAAABUB&#10;AAALAAAAAAAAAAAAAAAAAB8BAABfcmVscy8ucmVsc1BLAQItABQABgAIAAAAIQDsRcKsyAAAAOMA&#10;AAAPAAAAAAAAAAAAAAAAAAcCAABkcnMvZG93bnJldi54bWxQSwUGAAAAAAMAAwC3AAAA/AIAAAAA&#10;">
                <v:rect id="Rectangle 1405098377" o:spid="_x0000_s1028" style="position:absolute;left:18027;top:35514;width:7086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TFxwAAAOMAAAAPAAAAZHJzL2Rvd25yZXYueG1sRE/NTgIx&#10;EL6T+A7NmHiD1hX5WShEjSbiSRYeYNiO243b6bqtsLw9NTHhON//LNe9a8SRulB71nA/UiCIS29q&#10;rjTsd2/DGYgQkQ02nknDmQKsVzeDJebGn3hLxyJWIoVwyFGDjbHNpQylJYdh5FvixH35zmFMZ1dJ&#10;0+EphbtGZkpNpMOaU4PFll4sld/Fr9PwOfaUvWbhuajc3PaH3cfmByda3932TwsQkfp4Ff+7302a&#10;P1aPaj57mE7h76cEgFxdAAAA//8DAFBLAQItABQABgAIAAAAIQDb4fbL7gAAAIUBAAATAAAAAAAA&#10;AAAAAAAAAAAAAABbQ29udGVudF9UeXBlc10ueG1sUEsBAi0AFAAGAAgAAAAhAFr0LFu/AAAAFQEA&#10;AAsAAAAAAAAAAAAAAAAAHwEAAF9yZWxzLy5yZWxzUEsBAi0AFAAGAAgAAAAhADKqRMXHAAAA4wAA&#10;AA8AAAAAAAAAAAAAAAAABwIAAGRycy9kb3ducmV2LnhtbFBLBQYAAAAAAwADALcAAAD7AgAAAAA=&#10;" filled="f" stroked="f">
                  <v:textbox inset="2.53958mm,2.53958mm,2.53958mm,2.53958mm">
                    <w:txbxContent>
                      <w:p w14:paraId="5B8DCB9A" w14:textId="77777777" w:rsidR="00951CD9" w:rsidRDefault="00951CD9">
                        <w:pPr>
                          <w:textDirection w:val="btLr"/>
                        </w:pPr>
                      </w:p>
                    </w:txbxContent>
                  </v:textbox>
                </v:rect>
                <v:rect id="Rectangle 1521309959" o:spid="_x0000_s1029" style="position:absolute;left:18027;top:35514;width:7086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1NyAAAAOMAAAAPAAAAZHJzL2Rvd25yZXYueG1sRE9fa8Iw&#10;EH8f+B3CCXubiW4V2xlFhMEeBrK6oY+35myLzaU0sXbffhEGPt7v/y3Xg21ET52vHWuYThQI4sKZ&#10;mksNX/u3pwUIH5ANNo5Jwy95WK9GD0vMjLvyJ/V5KEUMYZ+hhiqENpPSFxVZ9BPXEkfu5DqLIZ5d&#10;KU2H1xhuGzlTai4t1hwbKmxpW1Fxzi9WQ9Orl+/DT3Jc5HVJH+eh37rLTuvH8bB5BRFoCHfxv/vd&#10;xPnJbPqs0jRJ4fZTBECu/gAAAP//AwBQSwECLQAUAAYACAAAACEA2+H2y+4AAACFAQAAEwAAAAAA&#10;AAAAAAAAAAAAAAAAW0NvbnRlbnRfVHlwZXNdLnhtbFBLAQItABQABgAIAAAAIQBa9CxbvwAAABUB&#10;AAALAAAAAAAAAAAAAAAAAB8BAABfcmVscy8ucmVsc1BLAQItABQABgAIAAAAIQATnp1NyAAAAOMA&#10;AAAPAAAAAAAAAAAAAAAAAAcCAABkcnMvZG93bnJldi54bWxQSwUGAAAAAAMAAwC3AAAA/AIAAAAA&#10;" stroked="f">
                  <v:textbox inset="2.53958mm,1.2694mm,2.53958mm,1.2694mm">
                    <w:txbxContent>
                      <w:p w14:paraId="549BF58B" w14:textId="77777777" w:rsidR="00951CD9" w:rsidRDefault="00951CD9">
                        <w:pPr>
                          <w:jc w:val="center"/>
                          <w:textDirection w:val="btLr"/>
                        </w:pPr>
                      </w:p>
                      <w:p w14:paraId="7E27A61E" w14:textId="77777777" w:rsidR="00951CD9" w:rsidRDefault="000D0EF2">
                        <w:pPr>
                          <w:jc w:val="center"/>
                          <w:textDirection w:val="btLr"/>
                        </w:pPr>
                        <w:r>
                          <w:rPr>
                            <w:rFonts w:ascii="Gill Sans" w:eastAsia="Gill Sans" w:hAnsi="Gill Sans" w:cs="Gill Sans"/>
                            <w:smallCaps/>
                            <w:color w:val="000000"/>
                          </w:rPr>
                          <w:t>Wes Moore, Governor   •   Aruna Miller, Lt. Governor   •   Portia Wu, Secretary</w:t>
                        </w:r>
                      </w:p>
                    </w:txbxContent>
                  </v:textbox>
                </v:rect>
                <v:shapetype id="_x0000_t32" coordsize="21600,21600" o:spt="32" o:oned="t" path="m,l21600,21600e" filled="f">
                  <v:path arrowok="t" fillok="f" o:connecttype="none"/>
                  <o:lock v:ext="edit" shapetype="t"/>
                </v:shapetype>
                <v:shape id="Straight Arrow Connector 618648262" o:spid="_x0000_s1030" type="#_x0000_t32" style="position:absolute;left:21651;top:36709;width:642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UCCyAAAAOIAAAAPAAAAZHJzL2Rvd25yZXYueG1sRI9Ba8JA&#10;FITvBf/D8oTe6sbQxhBdpS0UBEFQe+jxkX3JBrNvQ3aN8d93BcHjMDPfMKvNaFsxUO8bxwrmswQE&#10;cel0w7WC39PPWw7CB2SNrWNScCMPm/XkZYWFdlc+0HAMtYgQ9gUqMCF0hZS+NGTRz1xHHL3K9RZD&#10;lH0tdY/XCLetTJMkkxYbjgsGO/o2VJ6PF6vgbzSLtJVVRRe9O30NH7TfHUip1+n4uQQRaAzP8KO9&#10;1QqyeZ6952mWwv1SvANy/Q8AAP//AwBQSwECLQAUAAYACAAAACEA2+H2y+4AAACFAQAAEwAAAAAA&#10;AAAAAAAAAAAAAAAAW0NvbnRlbnRfVHlwZXNdLnhtbFBLAQItABQABgAIAAAAIQBa9CxbvwAAABUB&#10;AAALAAAAAAAAAAAAAAAAAB8BAABfcmVscy8ucmVsc1BLAQItABQABgAIAAAAIQASXUCCyAAAAOIA&#10;AAAPAAAAAAAAAAAAAAAAAAcCAABkcnMvZG93bnJldi54bWxQSwUGAAAAAAMAAwC3AAAA/AIAAAAA&#10;" strokecolor="#c00">
                  <v:stroke startarrowwidth="narrow" startarrowlength="short" endarrowwidth="narrow" endarrowlength="short"/>
                </v:shape>
              </v:group>
            </v:group>
          </w:pict>
        </mc:Fallback>
      </mc:AlternateContent>
    </w:r>
  </w:p>
  <w:p w14:paraId="1736A796" w14:textId="77777777" w:rsidR="00951CD9" w:rsidRDefault="00951CD9">
    <w:pPr>
      <w:widowControl/>
      <w:pBdr>
        <w:top w:val="nil"/>
        <w:left w:val="nil"/>
        <w:bottom w:val="nil"/>
        <w:right w:val="nil"/>
        <w:between w:val="nil"/>
      </w:pBdr>
      <w:jc w:val="center"/>
      <w:rPr>
        <w:rFonts w:ascii="Gill Sans" w:eastAsia="Gill Sans" w:hAnsi="Gill Sans" w:cs="Gill Sans"/>
        <w:smallCaps/>
        <w:color w:val="FF0000"/>
        <w:sz w:val="20"/>
        <w:szCs w:val="20"/>
      </w:rPr>
    </w:pPr>
  </w:p>
  <w:p w14:paraId="26C7E6C2" w14:textId="77777777" w:rsidR="00951CD9" w:rsidRDefault="00951CD9">
    <w:pPr>
      <w:widowControl/>
      <w:pBdr>
        <w:top w:val="nil"/>
        <w:left w:val="nil"/>
        <w:bottom w:val="nil"/>
        <w:right w:val="nil"/>
        <w:between w:val="nil"/>
      </w:pBdr>
      <w:jc w:val="center"/>
      <w:rPr>
        <w:rFonts w:ascii="Gill Sans" w:eastAsia="Gill Sans" w:hAnsi="Gill Sans" w:cs="Gill San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1441" w14:textId="77777777" w:rsidR="0051391E" w:rsidRDefault="0051391E">
      <w:r>
        <w:separator/>
      </w:r>
    </w:p>
  </w:footnote>
  <w:footnote w:type="continuationSeparator" w:id="0">
    <w:p w14:paraId="493A4173" w14:textId="77777777" w:rsidR="0051391E" w:rsidRDefault="0051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F885" w14:textId="77777777" w:rsidR="00951CD9" w:rsidRDefault="000D0EF2">
    <w:pPr>
      <w:pBdr>
        <w:top w:val="nil"/>
        <w:left w:val="nil"/>
        <w:bottom w:val="nil"/>
        <w:right w:val="nil"/>
        <w:between w:val="nil"/>
      </w:pBdr>
      <w:tabs>
        <w:tab w:val="center" w:pos="4680"/>
        <w:tab w:val="right" w:pos="9360"/>
      </w:tabs>
      <w:rPr>
        <w:sz w:val="24"/>
        <w:szCs w:val="24"/>
      </w:rPr>
    </w:pPr>
    <w:r>
      <w:t>MOSH Instruction 24-1 National Emphasis Program (NEP) - Respirable Crystalline Silica</w:t>
    </w:r>
  </w:p>
  <w:p w14:paraId="44D3BFB6" w14:textId="77777777" w:rsidR="00951CD9" w:rsidRDefault="00951CD9">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2094" w14:textId="77777777" w:rsidR="00951CD9" w:rsidRDefault="000D0EF2">
    <w:pPr>
      <w:tabs>
        <w:tab w:val="center" w:pos="4680"/>
        <w:tab w:val="right" w:pos="9360"/>
      </w:tabs>
      <w:jc w:val="right"/>
    </w:pPr>
    <w:bookmarkStart w:id="7" w:name="_heading=h.3znysh7" w:colFirst="0" w:colLast="0"/>
    <w:bookmarkEnd w:id="7"/>
    <w:r>
      <w:t>DIVISION OF LABOR AND INDUSTRY</w:t>
    </w:r>
    <w:r>
      <w:br/>
      <w:t>MARYLAND OCCUPATIONAL SAFETY AND HEALTH</w:t>
    </w:r>
    <w:r>
      <w:rPr>
        <w:noProof/>
      </w:rPr>
      <w:drawing>
        <wp:anchor distT="0" distB="0" distL="114300" distR="114300" simplePos="0" relativeHeight="251658240" behindDoc="0" locked="0" layoutInCell="1" hidden="0" allowOverlap="1" wp14:anchorId="0CD7DDC2" wp14:editId="50630510">
          <wp:simplePos x="0" y="0"/>
          <wp:positionH relativeFrom="column">
            <wp:posOffset>-99054</wp:posOffset>
          </wp:positionH>
          <wp:positionV relativeFrom="paragraph">
            <wp:posOffset>-51429</wp:posOffset>
          </wp:positionV>
          <wp:extent cx="2155825" cy="6464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5825" cy="646430"/>
                  </a:xfrm>
                  <a:prstGeom prst="rect">
                    <a:avLst/>
                  </a:prstGeom>
                  <a:ln/>
                </pic:spPr>
              </pic:pic>
            </a:graphicData>
          </a:graphic>
        </wp:anchor>
      </w:drawing>
    </w:r>
  </w:p>
  <w:p w14:paraId="3C58AF8C" w14:textId="77777777" w:rsidR="00951CD9" w:rsidRDefault="000D0EF2">
    <w:pPr>
      <w:tabs>
        <w:tab w:val="center" w:pos="4680"/>
        <w:tab w:val="right" w:pos="9360"/>
      </w:tabs>
      <w:jc w:val="right"/>
      <w:rPr>
        <w:sz w:val="20"/>
        <w:szCs w:val="20"/>
      </w:rPr>
    </w:pPr>
    <w:r>
      <w:t>10946 GOLDEN WEST DRIVE, SUITE 160</w:t>
    </w:r>
  </w:p>
  <w:p w14:paraId="31536946" w14:textId="77777777" w:rsidR="00951CD9" w:rsidRDefault="000D0EF2">
    <w:pPr>
      <w:tabs>
        <w:tab w:val="center" w:pos="4680"/>
        <w:tab w:val="right" w:pos="9360"/>
      </w:tabs>
      <w:jc w:val="right"/>
    </w:pPr>
    <w:r>
      <w:t>HUNT VALLEY, MD  21031</w:t>
    </w:r>
  </w:p>
  <w:p w14:paraId="67FA6CFB" w14:textId="77777777" w:rsidR="00951CD9" w:rsidRDefault="000D0EF2">
    <w:pPr>
      <w:tabs>
        <w:tab w:val="center" w:pos="4680"/>
        <w:tab w:val="right" w:pos="9360"/>
      </w:tabs>
      <w:jc w:val="right"/>
      <w:rPr>
        <w:color w:val="CC0000"/>
        <w:sz w:val="24"/>
        <w:szCs w:val="24"/>
      </w:rPr>
    </w:pPr>
    <w:r>
      <w:rPr>
        <w:color w:val="CC0000"/>
        <w:sz w:val="24"/>
        <w:szCs w:val="24"/>
      </w:rPr>
      <w:t>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746FB"/>
    <w:multiLevelType w:val="multilevel"/>
    <w:tmpl w:val="A2F05E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891615B"/>
    <w:multiLevelType w:val="multilevel"/>
    <w:tmpl w:val="78806BF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637905095">
    <w:abstractNumId w:val="0"/>
  </w:num>
  <w:num w:numId="2" w16cid:durableId="93940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CD9"/>
    <w:rsid w:val="000A52C3"/>
    <w:rsid w:val="000D0EF2"/>
    <w:rsid w:val="001B5C59"/>
    <w:rsid w:val="002F149B"/>
    <w:rsid w:val="0051391E"/>
    <w:rsid w:val="00536500"/>
    <w:rsid w:val="00576ECB"/>
    <w:rsid w:val="005D6A38"/>
    <w:rsid w:val="006B700A"/>
    <w:rsid w:val="007A219F"/>
    <w:rsid w:val="00951CD9"/>
    <w:rsid w:val="00DC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FD69"/>
  <w15:docId w15:val="{7892168A-3D71-4361-AC41-B954326B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1"/>
      <w:ind w:left="236"/>
      <w:outlineLvl w:val="0"/>
    </w:pPr>
    <w:rPr>
      <w:b/>
      <w:sz w:val="23"/>
      <w:szCs w:val="23"/>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1186" w:lineRule="auto"/>
    </w:pPr>
    <w:rPr>
      <w:rFonts w:ascii="Arial" w:eastAsia="Arial" w:hAnsi="Arial" w:cs="Arial"/>
      <w:b/>
      <w:sz w:val="106"/>
      <w:szCs w:val="10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715+SxUNaAdd+AZ95MnhMuxEDg==">CgMxLjAyDmguYnhmaWw4YjMzNDg4Mg5oLjFncDJ5cWFwNXEwajIOaC5vYXY4MWw2cXUzcjEyDmgucXVieGg0eGRxdHJyMg5oLjJieXQwemZnNml5aTINaC5jeDliaWE2NGx6MjIOaC53ZnJ5a2t3Y2p4Y3EyCWguM3pueXNoNzgAciExTkljTXNMQWFZblc2QzRkOWhDc3pmMHNEa1BLbk94X3E=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Rachel Grayson</cp:lastModifiedBy>
  <cp:revision>9</cp:revision>
  <cp:lastPrinted>2024-01-26T20:48:00Z</cp:lastPrinted>
  <dcterms:created xsi:type="dcterms:W3CDTF">2024-01-24T18:59:00Z</dcterms:created>
  <dcterms:modified xsi:type="dcterms:W3CDTF">2024-01-26T22:14:00Z</dcterms:modified>
</cp:coreProperties>
</file>