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E4924" w14:textId="77777777" w:rsidR="002375A2" w:rsidRDefault="002375A2">
      <w:pPr>
        <w:jc w:val="center"/>
        <w:rPr>
          <w:sz w:val="96"/>
          <w:szCs w:val="96"/>
        </w:rPr>
      </w:pPr>
      <w:bookmarkStart w:id="0" w:name="_GoBack"/>
      <w:bookmarkEnd w:id="0"/>
    </w:p>
    <w:p w14:paraId="1A18BADA" w14:textId="77777777" w:rsidR="002375A2" w:rsidRDefault="002375A2">
      <w:pPr>
        <w:jc w:val="center"/>
        <w:rPr>
          <w:rFonts w:ascii="Calibri" w:eastAsia="Calibri" w:hAnsi="Calibri" w:cs="Calibri"/>
          <w:sz w:val="96"/>
          <w:szCs w:val="96"/>
        </w:rPr>
      </w:pPr>
    </w:p>
    <w:p w14:paraId="41C50FB1" w14:textId="77777777" w:rsidR="002375A2" w:rsidRDefault="002375A2">
      <w:pPr>
        <w:jc w:val="center"/>
        <w:rPr>
          <w:rFonts w:ascii="Calibri" w:eastAsia="Calibri" w:hAnsi="Calibri" w:cs="Calibri"/>
          <w:sz w:val="96"/>
          <w:szCs w:val="96"/>
        </w:rPr>
      </w:pPr>
    </w:p>
    <w:p w14:paraId="3FF7D29E" w14:textId="77777777" w:rsidR="002375A2" w:rsidRDefault="00AE5593">
      <w:pPr>
        <w:jc w:val="center"/>
        <w:rPr>
          <w:rFonts w:ascii="Calibri" w:eastAsia="Calibri" w:hAnsi="Calibri" w:cs="Calibri"/>
          <w:sz w:val="96"/>
          <w:szCs w:val="96"/>
        </w:rPr>
      </w:pPr>
      <w:r>
        <w:rPr>
          <w:rFonts w:ascii="Calibri" w:eastAsia="Calibri" w:hAnsi="Calibri" w:cs="Calibri"/>
          <w:sz w:val="96"/>
          <w:szCs w:val="96"/>
        </w:rPr>
        <w:t xml:space="preserve"> </w:t>
      </w:r>
    </w:p>
    <w:p w14:paraId="3E3A02E8" w14:textId="1A837CFE" w:rsidR="002375A2" w:rsidRDefault="00AE5593">
      <w:pPr>
        <w:pStyle w:val="Heading1"/>
        <w:rPr>
          <w:rFonts w:ascii="Calibri" w:eastAsia="Calibri" w:hAnsi="Calibri" w:cs="Calibri"/>
        </w:rPr>
      </w:pPr>
      <w:r>
        <w:rPr>
          <w:rFonts w:ascii="Calibri" w:eastAsia="Calibri" w:hAnsi="Calibri" w:cs="Calibri"/>
        </w:rPr>
        <w:t>FY 2</w:t>
      </w:r>
      <w:r w:rsidR="00D94F4E">
        <w:rPr>
          <w:rFonts w:ascii="Calibri" w:eastAsia="Calibri" w:hAnsi="Calibri" w:cs="Calibri"/>
        </w:rPr>
        <w:t>2</w:t>
      </w:r>
      <w:r>
        <w:rPr>
          <w:rFonts w:ascii="Calibri" w:eastAsia="Calibri" w:hAnsi="Calibri" w:cs="Calibri"/>
        </w:rPr>
        <w:t xml:space="preserve"> </w:t>
      </w:r>
      <w:r w:rsidR="00B536A9">
        <w:rPr>
          <w:rFonts w:ascii="Calibri" w:eastAsia="Calibri" w:hAnsi="Calibri" w:cs="Calibri"/>
        </w:rPr>
        <w:t>Continuation</w:t>
      </w:r>
      <w:r>
        <w:rPr>
          <w:rFonts w:ascii="Calibri" w:eastAsia="Calibri" w:hAnsi="Calibri" w:cs="Calibri"/>
        </w:rPr>
        <w:t xml:space="preserve"> </w:t>
      </w:r>
      <w:r w:rsidR="005C3522">
        <w:rPr>
          <w:rFonts w:ascii="Calibri" w:eastAsia="Calibri" w:hAnsi="Calibri" w:cs="Calibri"/>
        </w:rPr>
        <w:t xml:space="preserve">Grant Application </w:t>
      </w:r>
      <w:r>
        <w:rPr>
          <w:rFonts w:ascii="Calibri" w:eastAsia="Calibri" w:hAnsi="Calibri" w:cs="Calibri"/>
        </w:rPr>
        <w:t>Overview</w:t>
      </w:r>
    </w:p>
    <w:p w14:paraId="528E49E2" w14:textId="77777777" w:rsidR="002375A2" w:rsidRDefault="002375A2"/>
    <w:p w14:paraId="63635C19" w14:textId="77777777" w:rsidR="0038629E" w:rsidRDefault="0038629E">
      <w:pPr>
        <w:rPr>
          <w:rFonts w:ascii="Calibri" w:eastAsia="Calibri" w:hAnsi="Calibri" w:cs="Calibri"/>
          <w:b/>
          <w:sz w:val="28"/>
          <w:szCs w:val="28"/>
          <w:u w:val="single"/>
        </w:rPr>
      </w:pPr>
      <w:bookmarkStart w:id="1" w:name="_30j0zll" w:colFirst="0" w:colLast="0"/>
      <w:bookmarkStart w:id="2" w:name="_Toc289622301"/>
      <w:bookmarkStart w:id="3" w:name="_Toc289625396"/>
      <w:bookmarkStart w:id="4" w:name="_Toc289626683"/>
      <w:bookmarkStart w:id="5" w:name="_Toc320525631"/>
      <w:bookmarkStart w:id="6" w:name="_Toc320538218"/>
      <w:bookmarkStart w:id="7" w:name="_Toc447098242"/>
      <w:bookmarkStart w:id="8" w:name="_Toc4413641"/>
      <w:bookmarkEnd w:id="1"/>
      <w:r>
        <w:br w:type="page"/>
      </w:r>
    </w:p>
    <w:p w14:paraId="221049F6" w14:textId="75D12883" w:rsidR="00CF7EE1" w:rsidRPr="00DB5F6A" w:rsidRDefault="00CF7EE1" w:rsidP="00CF7EE1">
      <w:pPr>
        <w:pStyle w:val="Heading2"/>
      </w:pPr>
      <w:r w:rsidRPr="00DB5F6A">
        <w:lastRenderedPageBreak/>
        <w:t>Continuation Policy</w:t>
      </w:r>
      <w:bookmarkEnd w:id="2"/>
      <w:bookmarkEnd w:id="3"/>
      <w:bookmarkEnd w:id="4"/>
      <w:bookmarkEnd w:id="5"/>
      <w:bookmarkEnd w:id="6"/>
      <w:bookmarkEnd w:id="7"/>
      <w:bookmarkEnd w:id="8"/>
    </w:p>
    <w:p w14:paraId="65F216E4" w14:textId="0412971A" w:rsidR="00CF7EE1" w:rsidRPr="00CF7EE1" w:rsidRDefault="00CF7EE1" w:rsidP="00CF7EE1">
      <w:pPr>
        <w:rPr>
          <w:rFonts w:asciiTheme="majorHAnsi" w:hAnsiTheme="majorHAnsi" w:cstheme="majorHAnsi"/>
        </w:rPr>
      </w:pPr>
      <w:r w:rsidRPr="001E1AE4">
        <w:rPr>
          <w:rFonts w:asciiTheme="majorHAnsi" w:hAnsiTheme="majorHAnsi" w:cstheme="majorHAnsi"/>
        </w:rPr>
        <w:t xml:space="preserve">Consolidated Adult Education and Family Literacy Services Grants must adhere to the provisions of the Workforce Innovation and Opportunity Act (WIOA) implemented on July 1, 2015.  </w:t>
      </w:r>
      <w:r w:rsidRPr="001E1AE4">
        <w:rPr>
          <w:rFonts w:asciiTheme="majorHAnsi" w:hAnsiTheme="majorHAnsi" w:cstheme="majorHAnsi"/>
          <w:b/>
        </w:rPr>
        <w:t>All policies in the FY 2021 Competitive Grant Application continue in force through FY 2022.</w:t>
      </w:r>
    </w:p>
    <w:p w14:paraId="5BFEE0E5" w14:textId="77777777" w:rsidR="002375A2" w:rsidRPr="00EE20BA" w:rsidRDefault="002375A2" w:rsidP="00EE20BA">
      <w:pPr>
        <w:jc w:val="both"/>
        <w:rPr>
          <w:rFonts w:asciiTheme="majorHAnsi" w:eastAsia="Calibri" w:hAnsiTheme="majorHAnsi" w:cstheme="majorHAnsi"/>
        </w:rPr>
      </w:pPr>
    </w:p>
    <w:p w14:paraId="5C06A57B" w14:textId="77777777" w:rsidR="002375A2" w:rsidRPr="00EE20BA" w:rsidRDefault="00AE5593" w:rsidP="00EE20BA">
      <w:pPr>
        <w:pStyle w:val="Heading2"/>
        <w:rPr>
          <w:rFonts w:asciiTheme="majorHAnsi" w:hAnsiTheme="majorHAnsi" w:cstheme="majorHAnsi"/>
        </w:rPr>
      </w:pPr>
      <w:bookmarkStart w:id="9" w:name="_1fob9te" w:colFirst="0" w:colLast="0"/>
      <w:bookmarkEnd w:id="9"/>
      <w:r w:rsidRPr="00EE20BA">
        <w:rPr>
          <w:rFonts w:asciiTheme="majorHAnsi" w:hAnsiTheme="majorHAnsi" w:cstheme="majorHAnsi"/>
        </w:rPr>
        <w:t>Authorization</w:t>
      </w:r>
    </w:p>
    <w:p w14:paraId="060735EE" w14:textId="77777777" w:rsidR="002375A2" w:rsidRPr="00EE20BA" w:rsidRDefault="00AE5593" w:rsidP="00EE20BA">
      <w:pPr>
        <w:rPr>
          <w:rFonts w:asciiTheme="majorHAnsi" w:eastAsia="Calibri" w:hAnsiTheme="majorHAnsi" w:cstheme="majorHAnsi"/>
          <w:b/>
        </w:rPr>
      </w:pPr>
      <w:r w:rsidRPr="00EE20BA">
        <w:rPr>
          <w:rFonts w:asciiTheme="majorHAnsi" w:eastAsia="Calibri" w:hAnsiTheme="majorHAnsi" w:cstheme="majorHAnsi"/>
          <w:b/>
        </w:rPr>
        <w:t>Federal</w:t>
      </w:r>
    </w:p>
    <w:p w14:paraId="5DACA18F" w14:textId="4B6CCBFF" w:rsidR="002375A2" w:rsidRPr="00EE20BA" w:rsidRDefault="00AE5593" w:rsidP="00EE20BA">
      <w:pPr>
        <w:numPr>
          <w:ilvl w:val="0"/>
          <w:numId w:val="10"/>
        </w:numPr>
        <w:rPr>
          <w:rFonts w:asciiTheme="majorHAnsi" w:hAnsiTheme="majorHAnsi" w:cstheme="majorHAnsi"/>
          <w:b/>
        </w:rPr>
      </w:pPr>
      <w:r w:rsidRPr="00EE20BA">
        <w:rPr>
          <w:rFonts w:asciiTheme="majorHAnsi" w:eastAsia="Calibri" w:hAnsiTheme="majorHAnsi" w:cstheme="majorHAnsi"/>
        </w:rPr>
        <w:t>Workforce Innovation and Opportunity Act of 2014 (WIOA</w:t>
      </w:r>
      <w:r w:rsidRPr="00EE20BA">
        <w:rPr>
          <w:rFonts w:asciiTheme="majorHAnsi" w:eastAsia="Symbol" w:hAnsiTheme="majorHAnsi" w:cstheme="majorHAnsi"/>
        </w:rPr>
        <w:t>−</w:t>
      </w:r>
      <w:r w:rsidRPr="00EE20BA">
        <w:rPr>
          <w:rFonts w:asciiTheme="majorHAnsi" w:eastAsia="Calibri" w:hAnsiTheme="majorHAnsi" w:cstheme="majorHAnsi"/>
        </w:rPr>
        <w:t>P.L.</w:t>
      </w:r>
      <w:r w:rsidR="009630C0">
        <w:rPr>
          <w:rFonts w:asciiTheme="majorHAnsi" w:eastAsia="Calibri" w:hAnsiTheme="majorHAnsi" w:cstheme="majorHAnsi"/>
        </w:rPr>
        <w:t xml:space="preserve"> </w:t>
      </w:r>
      <w:r w:rsidRPr="00EE20BA">
        <w:rPr>
          <w:rFonts w:asciiTheme="majorHAnsi" w:eastAsia="Calibri" w:hAnsiTheme="majorHAnsi" w:cstheme="majorHAnsi"/>
        </w:rPr>
        <w:t>1</w:t>
      </w:r>
      <w:r w:rsidR="009630C0">
        <w:rPr>
          <w:rFonts w:asciiTheme="majorHAnsi" w:eastAsia="Calibri" w:hAnsiTheme="majorHAnsi" w:cstheme="majorHAnsi"/>
        </w:rPr>
        <w:t>13</w:t>
      </w:r>
      <w:r w:rsidRPr="00EE20BA">
        <w:rPr>
          <w:rFonts w:asciiTheme="majorHAnsi" w:eastAsia="Calibri" w:hAnsiTheme="majorHAnsi" w:cstheme="majorHAnsi"/>
        </w:rPr>
        <w:t>-</w:t>
      </w:r>
      <w:r w:rsidR="009630C0">
        <w:rPr>
          <w:rFonts w:asciiTheme="majorHAnsi" w:eastAsia="Calibri" w:hAnsiTheme="majorHAnsi" w:cstheme="majorHAnsi"/>
        </w:rPr>
        <w:t>128</w:t>
      </w:r>
      <w:r w:rsidRPr="00EE20BA">
        <w:rPr>
          <w:rFonts w:asciiTheme="majorHAnsi" w:eastAsia="Calibri" w:hAnsiTheme="majorHAnsi" w:cstheme="majorHAnsi"/>
        </w:rPr>
        <w:t xml:space="preserve">), Title II: the Adult Education and Family Literacy Act </w:t>
      </w:r>
      <w:bookmarkStart w:id="10" w:name="2et92p0" w:colFirst="0" w:colLast="0"/>
      <w:bookmarkStart w:id="11" w:name="3znysh7" w:colFirst="0" w:colLast="0"/>
      <w:bookmarkEnd w:id="10"/>
      <w:bookmarkEnd w:id="11"/>
    </w:p>
    <w:p w14:paraId="42BECA55" w14:textId="77777777" w:rsidR="002375A2" w:rsidRPr="00EE20BA" w:rsidRDefault="00AE5593" w:rsidP="00EE20BA">
      <w:pPr>
        <w:rPr>
          <w:rFonts w:asciiTheme="majorHAnsi" w:eastAsia="Calibri" w:hAnsiTheme="majorHAnsi" w:cstheme="majorHAnsi"/>
          <w:b/>
        </w:rPr>
      </w:pPr>
      <w:r w:rsidRPr="00EE20BA">
        <w:rPr>
          <w:rFonts w:asciiTheme="majorHAnsi" w:eastAsia="Calibri" w:hAnsiTheme="majorHAnsi" w:cstheme="majorHAnsi"/>
          <w:b/>
        </w:rPr>
        <w:t>State</w:t>
      </w:r>
    </w:p>
    <w:p w14:paraId="2C65017C" w14:textId="0CCBA73A" w:rsidR="002375A2" w:rsidRPr="00EE20BA" w:rsidRDefault="00AE5593" w:rsidP="00EE20BA">
      <w:pPr>
        <w:numPr>
          <w:ilvl w:val="0"/>
          <w:numId w:val="7"/>
        </w:numPr>
        <w:rPr>
          <w:rFonts w:asciiTheme="majorHAnsi" w:hAnsiTheme="majorHAnsi" w:cstheme="majorHAnsi"/>
        </w:rPr>
      </w:pPr>
      <w:r w:rsidRPr="00EE20BA">
        <w:rPr>
          <w:rFonts w:asciiTheme="majorHAnsi" w:eastAsia="Calibri" w:hAnsiTheme="majorHAnsi" w:cstheme="majorHAnsi"/>
        </w:rPr>
        <w:t>Annotated Code of Maryland, Title 11 Division of Employment and Training, Subtitle 8 Adult Education and Literacy Services</w:t>
      </w:r>
    </w:p>
    <w:p w14:paraId="39F6CD63" w14:textId="77777777" w:rsidR="002375A2" w:rsidRPr="00EE20BA" w:rsidRDefault="00AE5593" w:rsidP="00EE20BA">
      <w:pPr>
        <w:numPr>
          <w:ilvl w:val="0"/>
          <w:numId w:val="7"/>
        </w:numPr>
        <w:rPr>
          <w:rFonts w:asciiTheme="majorHAnsi" w:hAnsiTheme="majorHAnsi" w:cstheme="majorHAnsi"/>
        </w:rPr>
      </w:pPr>
      <w:r w:rsidRPr="00EE20BA">
        <w:rPr>
          <w:rFonts w:asciiTheme="majorHAnsi" w:eastAsia="Calibri" w:hAnsiTheme="majorHAnsi" w:cstheme="majorHAnsi"/>
        </w:rPr>
        <w:t xml:space="preserve">COMAR Title 09.37.01.20 Maryland Adult External High School Program </w:t>
      </w:r>
    </w:p>
    <w:p w14:paraId="4C32128D" w14:textId="77777777" w:rsidR="002375A2" w:rsidRPr="00EE20BA" w:rsidRDefault="002375A2" w:rsidP="00EE20BA">
      <w:pPr>
        <w:rPr>
          <w:rFonts w:asciiTheme="majorHAnsi" w:eastAsia="Calibri" w:hAnsiTheme="majorHAnsi" w:cstheme="majorHAnsi"/>
        </w:rPr>
      </w:pPr>
    </w:p>
    <w:p w14:paraId="37FE7EEB" w14:textId="77777777" w:rsidR="002375A2" w:rsidRPr="00EE20BA" w:rsidRDefault="00AE5593" w:rsidP="00EE20BA">
      <w:pPr>
        <w:rPr>
          <w:rFonts w:asciiTheme="majorHAnsi" w:eastAsia="Calibri" w:hAnsiTheme="majorHAnsi" w:cstheme="majorHAnsi"/>
          <w:b/>
          <w:sz w:val="28"/>
          <w:szCs w:val="28"/>
          <w:u w:val="single"/>
        </w:rPr>
      </w:pPr>
      <w:r w:rsidRPr="00EE20BA">
        <w:rPr>
          <w:rFonts w:asciiTheme="majorHAnsi" w:eastAsia="Calibri" w:hAnsiTheme="majorHAnsi" w:cstheme="majorHAnsi"/>
          <w:b/>
          <w:sz w:val="28"/>
          <w:szCs w:val="28"/>
          <w:u w:val="single"/>
        </w:rPr>
        <w:t>Grant Period</w:t>
      </w:r>
    </w:p>
    <w:p w14:paraId="3957D317" w14:textId="3E1CDB45" w:rsidR="002375A2" w:rsidRPr="00EE20BA" w:rsidRDefault="00CF7EE1" w:rsidP="00EE20BA">
      <w:pPr>
        <w:rPr>
          <w:rFonts w:asciiTheme="majorHAnsi" w:eastAsia="Calibri" w:hAnsiTheme="majorHAnsi" w:cstheme="majorHAnsi"/>
        </w:rPr>
      </w:pPr>
      <w:r>
        <w:rPr>
          <w:rFonts w:asciiTheme="majorHAnsi" w:eastAsia="Calibri" w:hAnsiTheme="majorHAnsi" w:cstheme="majorHAnsi"/>
        </w:rPr>
        <w:t>July 1, 2021</w:t>
      </w:r>
      <w:r w:rsidR="00AE5593" w:rsidRPr="00EE20BA">
        <w:rPr>
          <w:rFonts w:asciiTheme="majorHAnsi" w:eastAsia="Calibri" w:hAnsiTheme="majorHAnsi" w:cstheme="majorHAnsi"/>
        </w:rPr>
        <w:t xml:space="preserve"> – June 30, 202</w:t>
      </w:r>
      <w:r>
        <w:rPr>
          <w:rFonts w:asciiTheme="majorHAnsi" w:eastAsia="Calibri" w:hAnsiTheme="majorHAnsi" w:cstheme="majorHAnsi"/>
        </w:rPr>
        <w:t>2</w:t>
      </w:r>
    </w:p>
    <w:p w14:paraId="7949EB66" w14:textId="77777777" w:rsidR="002375A2" w:rsidRPr="00EE20BA" w:rsidRDefault="002375A2" w:rsidP="00EE20BA">
      <w:pPr>
        <w:rPr>
          <w:rFonts w:asciiTheme="majorHAnsi" w:eastAsia="Calibri" w:hAnsiTheme="majorHAnsi" w:cstheme="majorHAnsi"/>
        </w:rPr>
      </w:pPr>
    </w:p>
    <w:p w14:paraId="23D8A44A" w14:textId="05583C67" w:rsidR="002375A2" w:rsidRPr="00357B1A" w:rsidRDefault="00AE5593" w:rsidP="00EE20BA">
      <w:pPr>
        <w:pStyle w:val="Heading2"/>
        <w:rPr>
          <w:rFonts w:asciiTheme="majorHAnsi" w:hAnsiTheme="majorHAnsi" w:cstheme="majorHAnsi"/>
        </w:rPr>
      </w:pPr>
      <w:bookmarkStart w:id="12" w:name="_tyjcwt" w:colFirst="0" w:colLast="0"/>
      <w:bookmarkEnd w:id="12"/>
      <w:r w:rsidRPr="00357B1A">
        <w:rPr>
          <w:rFonts w:asciiTheme="majorHAnsi" w:hAnsiTheme="majorHAnsi" w:cstheme="majorHAnsi"/>
        </w:rPr>
        <w:t>Dissemination Date</w:t>
      </w:r>
    </w:p>
    <w:p w14:paraId="492364A7" w14:textId="2F348D86" w:rsidR="002375A2" w:rsidRPr="00357B1A" w:rsidRDefault="00CF7EE1" w:rsidP="00EE20BA">
      <w:pPr>
        <w:tabs>
          <w:tab w:val="left" w:pos="1350"/>
          <w:tab w:val="left" w:pos="5670"/>
        </w:tabs>
        <w:rPr>
          <w:rFonts w:asciiTheme="majorHAnsi" w:eastAsia="Calibri" w:hAnsiTheme="majorHAnsi" w:cstheme="majorHAnsi"/>
        </w:rPr>
      </w:pPr>
      <w:r w:rsidRPr="00357B1A">
        <w:rPr>
          <w:rFonts w:asciiTheme="majorHAnsi" w:eastAsia="Calibri" w:hAnsiTheme="majorHAnsi" w:cstheme="majorHAnsi"/>
        </w:rPr>
        <w:t>March 26, 2021</w:t>
      </w:r>
    </w:p>
    <w:p w14:paraId="6DD9363A" w14:textId="26F5C2A3" w:rsidR="002375A2" w:rsidRPr="00357B1A" w:rsidRDefault="002375A2" w:rsidP="00EE20BA">
      <w:pPr>
        <w:rPr>
          <w:rFonts w:asciiTheme="majorHAnsi" w:eastAsia="Calibri" w:hAnsiTheme="majorHAnsi" w:cstheme="majorHAnsi"/>
        </w:rPr>
      </w:pPr>
    </w:p>
    <w:p w14:paraId="41024DED" w14:textId="77777777" w:rsidR="002375A2" w:rsidRPr="00357B1A" w:rsidRDefault="00AE5593" w:rsidP="00EE20BA">
      <w:pPr>
        <w:pStyle w:val="Heading2"/>
        <w:rPr>
          <w:rFonts w:asciiTheme="majorHAnsi" w:hAnsiTheme="majorHAnsi" w:cstheme="majorHAnsi"/>
        </w:rPr>
      </w:pPr>
      <w:bookmarkStart w:id="13" w:name="_3dy6vkm" w:colFirst="0" w:colLast="0"/>
      <w:bookmarkEnd w:id="13"/>
      <w:r w:rsidRPr="00357B1A">
        <w:rPr>
          <w:rFonts w:asciiTheme="majorHAnsi" w:hAnsiTheme="majorHAnsi" w:cstheme="majorHAnsi"/>
        </w:rPr>
        <w:t>Submission Deadline</w:t>
      </w:r>
    </w:p>
    <w:p w14:paraId="10744482" w14:textId="628BD8E8" w:rsidR="002375A2" w:rsidRPr="00357B1A" w:rsidRDefault="00CF7EE1" w:rsidP="00EE20BA">
      <w:pPr>
        <w:tabs>
          <w:tab w:val="left" w:pos="1350"/>
          <w:tab w:val="left" w:pos="5670"/>
        </w:tabs>
        <w:rPr>
          <w:rFonts w:asciiTheme="majorHAnsi" w:eastAsia="Calibri" w:hAnsiTheme="majorHAnsi" w:cstheme="majorHAnsi"/>
        </w:rPr>
      </w:pPr>
      <w:r w:rsidRPr="00357B1A">
        <w:rPr>
          <w:rFonts w:asciiTheme="majorHAnsi" w:eastAsia="Calibri" w:hAnsiTheme="majorHAnsi" w:cstheme="majorHAnsi"/>
        </w:rPr>
        <w:t>May 14</w:t>
      </w:r>
      <w:r w:rsidR="00AE5593" w:rsidRPr="00357B1A">
        <w:rPr>
          <w:rFonts w:asciiTheme="majorHAnsi" w:eastAsia="Calibri" w:hAnsiTheme="majorHAnsi" w:cstheme="majorHAnsi"/>
        </w:rPr>
        <w:t>, 202</w:t>
      </w:r>
      <w:r w:rsidRPr="00357B1A">
        <w:rPr>
          <w:rFonts w:asciiTheme="majorHAnsi" w:eastAsia="Calibri" w:hAnsiTheme="majorHAnsi" w:cstheme="majorHAnsi"/>
        </w:rPr>
        <w:t>1</w:t>
      </w:r>
      <w:r w:rsidR="00AE5593" w:rsidRPr="00357B1A">
        <w:rPr>
          <w:rFonts w:asciiTheme="majorHAnsi" w:eastAsia="Calibri" w:hAnsiTheme="majorHAnsi" w:cstheme="majorHAnsi"/>
        </w:rPr>
        <w:t xml:space="preserve"> by 4:00 P.M.</w:t>
      </w:r>
    </w:p>
    <w:p w14:paraId="5774E6AC" w14:textId="77777777" w:rsidR="002375A2" w:rsidRPr="00357B1A" w:rsidRDefault="002375A2" w:rsidP="00EE20BA">
      <w:pPr>
        <w:tabs>
          <w:tab w:val="left" w:pos="1350"/>
          <w:tab w:val="left" w:pos="5670"/>
        </w:tabs>
        <w:rPr>
          <w:rFonts w:asciiTheme="majorHAnsi" w:eastAsia="Calibri" w:hAnsiTheme="majorHAnsi" w:cstheme="majorHAnsi"/>
        </w:rPr>
      </w:pPr>
    </w:p>
    <w:p w14:paraId="3AC23E35" w14:textId="77777777" w:rsidR="002375A2" w:rsidRPr="00357B1A" w:rsidRDefault="00AE5593" w:rsidP="00EE20BA">
      <w:pPr>
        <w:tabs>
          <w:tab w:val="left" w:pos="1350"/>
          <w:tab w:val="left" w:pos="5670"/>
        </w:tabs>
        <w:rPr>
          <w:rFonts w:asciiTheme="majorHAnsi" w:eastAsia="Calibri" w:hAnsiTheme="majorHAnsi" w:cstheme="majorHAnsi"/>
          <w:b/>
          <w:sz w:val="28"/>
          <w:szCs w:val="28"/>
          <w:u w:val="single"/>
        </w:rPr>
      </w:pPr>
      <w:r w:rsidRPr="00357B1A">
        <w:rPr>
          <w:rFonts w:asciiTheme="majorHAnsi" w:eastAsia="Calibri" w:hAnsiTheme="majorHAnsi" w:cstheme="majorHAnsi"/>
          <w:b/>
          <w:sz w:val="28"/>
          <w:szCs w:val="28"/>
          <w:u w:val="single"/>
        </w:rPr>
        <w:t>Technical Assistance Webinar</w:t>
      </w:r>
    </w:p>
    <w:p w14:paraId="48D95C68" w14:textId="527B5656" w:rsidR="002375A2" w:rsidRPr="00EE20BA" w:rsidRDefault="00774A09" w:rsidP="00EE20BA">
      <w:pPr>
        <w:tabs>
          <w:tab w:val="left" w:pos="1350"/>
          <w:tab w:val="left" w:pos="5670"/>
        </w:tabs>
        <w:rPr>
          <w:rFonts w:asciiTheme="majorHAnsi" w:eastAsia="Calibri" w:hAnsiTheme="majorHAnsi" w:cstheme="majorHAnsi"/>
        </w:rPr>
      </w:pPr>
      <w:r w:rsidRPr="00357B1A">
        <w:rPr>
          <w:rFonts w:asciiTheme="majorHAnsi" w:eastAsia="Calibri" w:hAnsiTheme="majorHAnsi" w:cstheme="majorHAnsi"/>
        </w:rPr>
        <w:t>April 14</w:t>
      </w:r>
      <w:r w:rsidR="00AE5593" w:rsidRPr="00357B1A">
        <w:rPr>
          <w:rFonts w:asciiTheme="majorHAnsi" w:eastAsia="Calibri" w:hAnsiTheme="majorHAnsi" w:cstheme="majorHAnsi"/>
        </w:rPr>
        <w:t>, 202</w:t>
      </w:r>
      <w:r w:rsidRPr="00357B1A">
        <w:rPr>
          <w:rFonts w:asciiTheme="majorHAnsi" w:eastAsia="Calibri" w:hAnsiTheme="majorHAnsi" w:cstheme="majorHAnsi"/>
        </w:rPr>
        <w:t>1</w:t>
      </w:r>
      <w:r w:rsidR="00AE5593" w:rsidRPr="00357B1A">
        <w:rPr>
          <w:rFonts w:asciiTheme="majorHAnsi" w:eastAsia="Calibri" w:hAnsiTheme="majorHAnsi" w:cstheme="majorHAnsi"/>
        </w:rPr>
        <w:t xml:space="preserve"> from </w:t>
      </w:r>
      <w:r w:rsidRPr="00357B1A">
        <w:rPr>
          <w:rFonts w:asciiTheme="majorHAnsi" w:eastAsia="Calibri" w:hAnsiTheme="majorHAnsi" w:cstheme="majorHAnsi"/>
        </w:rPr>
        <w:t>9</w:t>
      </w:r>
      <w:r w:rsidR="00AE5593" w:rsidRPr="00357B1A">
        <w:rPr>
          <w:rFonts w:asciiTheme="majorHAnsi" w:eastAsia="Calibri" w:hAnsiTheme="majorHAnsi" w:cstheme="majorHAnsi"/>
        </w:rPr>
        <w:t>:</w:t>
      </w:r>
      <w:r w:rsidRPr="00357B1A">
        <w:rPr>
          <w:rFonts w:asciiTheme="majorHAnsi" w:eastAsia="Calibri" w:hAnsiTheme="majorHAnsi" w:cstheme="majorHAnsi"/>
        </w:rPr>
        <w:t>30</w:t>
      </w:r>
      <w:r w:rsidR="00AE5593" w:rsidRPr="00357B1A">
        <w:rPr>
          <w:rFonts w:asciiTheme="majorHAnsi" w:eastAsia="Calibri" w:hAnsiTheme="majorHAnsi" w:cstheme="majorHAnsi"/>
        </w:rPr>
        <w:t>-1</w:t>
      </w:r>
      <w:r w:rsidRPr="00357B1A">
        <w:rPr>
          <w:rFonts w:asciiTheme="majorHAnsi" w:eastAsia="Calibri" w:hAnsiTheme="majorHAnsi" w:cstheme="majorHAnsi"/>
        </w:rPr>
        <w:t>1</w:t>
      </w:r>
      <w:r w:rsidR="00AE5593" w:rsidRPr="00357B1A">
        <w:rPr>
          <w:rFonts w:asciiTheme="majorHAnsi" w:eastAsia="Calibri" w:hAnsiTheme="majorHAnsi" w:cstheme="majorHAnsi"/>
        </w:rPr>
        <w:t xml:space="preserve">:00 </w:t>
      </w:r>
      <w:r w:rsidRPr="00357B1A">
        <w:rPr>
          <w:rFonts w:asciiTheme="majorHAnsi" w:eastAsia="Calibri" w:hAnsiTheme="majorHAnsi" w:cstheme="majorHAnsi"/>
        </w:rPr>
        <w:t>A.</w:t>
      </w:r>
      <w:r w:rsidR="00AE5593" w:rsidRPr="00357B1A">
        <w:rPr>
          <w:rFonts w:asciiTheme="majorHAnsi" w:eastAsia="Calibri" w:hAnsiTheme="majorHAnsi" w:cstheme="majorHAnsi"/>
        </w:rPr>
        <w:t>M</w:t>
      </w:r>
      <w:r w:rsidRPr="00357B1A">
        <w:rPr>
          <w:rFonts w:asciiTheme="majorHAnsi" w:eastAsia="Calibri" w:hAnsiTheme="majorHAnsi" w:cstheme="majorHAnsi"/>
        </w:rPr>
        <w:t>.</w:t>
      </w:r>
    </w:p>
    <w:p w14:paraId="55BAE3DD" w14:textId="06DA06A2" w:rsidR="002375A2" w:rsidRDefault="002375A2" w:rsidP="00EE20BA">
      <w:pPr>
        <w:tabs>
          <w:tab w:val="left" w:pos="1350"/>
          <w:tab w:val="left" w:pos="5670"/>
        </w:tabs>
        <w:rPr>
          <w:rFonts w:asciiTheme="majorHAnsi" w:eastAsia="Calibri" w:hAnsiTheme="majorHAnsi" w:cstheme="majorHAnsi"/>
        </w:rPr>
      </w:pPr>
    </w:p>
    <w:p w14:paraId="301CC179" w14:textId="3594F8D7" w:rsidR="00AC2F98" w:rsidRDefault="00AC2F98" w:rsidP="00EE20BA">
      <w:pPr>
        <w:tabs>
          <w:tab w:val="left" w:pos="1350"/>
          <w:tab w:val="left" w:pos="5670"/>
        </w:tabs>
        <w:rPr>
          <w:rFonts w:asciiTheme="majorHAnsi" w:eastAsia="Calibri" w:hAnsiTheme="majorHAnsi" w:cstheme="majorHAnsi"/>
          <w:b/>
          <w:sz w:val="28"/>
          <w:szCs w:val="28"/>
          <w:u w:val="single"/>
        </w:rPr>
      </w:pPr>
      <w:r>
        <w:rPr>
          <w:rFonts w:asciiTheme="majorHAnsi" w:eastAsia="Calibri" w:hAnsiTheme="majorHAnsi" w:cstheme="majorHAnsi"/>
          <w:b/>
          <w:sz w:val="28"/>
          <w:szCs w:val="28"/>
          <w:u w:val="single"/>
        </w:rPr>
        <w:t>Letter of Intent to Fund</w:t>
      </w:r>
    </w:p>
    <w:p w14:paraId="191D54BC" w14:textId="22018A20" w:rsidR="00AC2F98" w:rsidRPr="00AC2F98" w:rsidRDefault="00AC2F98" w:rsidP="00EE20BA">
      <w:pPr>
        <w:tabs>
          <w:tab w:val="left" w:pos="1350"/>
          <w:tab w:val="left" w:pos="5670"/>
        </w:tabs>
        <w:rPr>
          <w:rFonts w:asciiTheme="majorHAnsi" w:eastAsia="Calibri" w:hAnsiTheme="majorHAnsi" w:cstheme="majorHAnsi"/>
          <w:szCs w:val="28"/>
        </w:rPr>
      </w:pPr>
      <w:r>
        <w:rPr>
          <w:rFonts w:asciiTheme="majorHAnsi" w:eastAsia="Calibri" w:hAnsiTheme="majorHAnsi" w:cstheme="majorHAnsi"/>
          <w:szCs w:val="28"/>
        </w:rPr>
        <w:t>June 11, 2021</w:t>
      </w:r>
    </w:p>
    <w:p w14:paraId="08471CB3" w14:textId="77777777" w:rsidR="002A556D" w:rsidRDefault="002A556D">
      <w:pPr>
        <w:rPr>
          <w:rFonts w:asciiTheme="majorHAnsi" w:eastAsia="Calibri" w:hAnsiTheme="majorHAnsi" w:cstheme="majorHAnsi"/>
          <w:b/>
          <w:sz w:val="28"/>
          <w:szCs w:val="28"/>
          <w:highlight w:val="yellow"/>
          <w:u w:val="single"/>
        </w:rPr>
      </w:pPr>
      <w:bookmarkStart w:id="14" w:name="_2grqrue" w:colFirst="0" w:colLast="0"/>
      <w:bookmarkEnd w:id="14"/>
      <w:r>
        <w:rPr>
          <w:rFonts w:asciiTheme="majorHAnsi" w:hAnsiTheme="majorHAnsi" w:cstheme="majorHAnsi"/>
          <w:highlight w:val="yellow"/>
        </w:rPr>
        <w:br w:type="page"/>
      </w:r>
    </w:p>
    <w:p w14:paraId="20DD366A" w14:textId="1AAA09CF" w:rsidR="002375A2" w:rsidRPr="002A556D" w:rsidRDefault="00AE5593" w:rsidP="00D665E7">
      <w:pPr>
        <w:pStyle w:val="Heading2"/>
        <w:rPr>
          <w:rFonts w:asciiTheme="majorHAnsi" w:hAnsiTheme="majorHAnsi" w:cstheme="majorHAnsi"/>
        </w:rPr>
      </w:pPr>
      <w:r w:rsidRPr="002A556D">
        <w:rPr>
          <w:rFonts w:asciiTheme="majorHAnsi" w:hAnsiTheme="majorHAnsi" w:cstheme="majorHAnsi"/>
        </w:rPr>
        <w:t>Reporting Requirements</w:t>
      </w:r>
    </w:p>
    <w:p w14:paraId="617D4511" w14:textId="1C902D56" w:rsidR="002375A2"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Grantees must submit the following:</w:t>
      </w:r>
    </w:p>
    <w:p w14:paraId="62280EA9" w14:textId="79BF612D" w:rsidR="00AE5593" w:rsidRPr="002A556D" w:rsidRDefault="00AE5593" w:rsidP="00D665E7">
      <w:pPr>
        <w:rPr>
          <w:rFonts w:asciiTheme="majorHAnsi" w:eastAsia="Calibri" w:hAnsiTheme="majorHAnsi" w:cstheme="majorHAnsi"/>
        </w:rPr>
      </w:pPr>
    </w:p>
    <w:tbl>
      <w:tblPr>
        <w:tblStyle w:val="TableGrid"/>
        <w:tblW w:w="5000" w:type="pct"/>
        <w:tblLook w:val="04A0" w:firstRow="1" w:lastRow="0" w:firstColumn="1" w:lastColumn="0" w:noHBand="0" w:noVBand="1"/>
      </w:tblPr>
      <w:tblGrid>
        <w:gridCol w:w="5509"/>
        <w:gridCol w:w="3841"/>
      </w:tblGrid>
      <w:tr w:rsidR="00AE5593" w:rsidRPr="002A556D" w14:paraId="42B7D014" w14:textId="77777777" w:rsidTr="00117424">
        <w:tc>
          <w:tcPr>
            <w:tcW w:w="2946" w:type="pct"/>
          </w:tcPr>
          <w:p w14:paraId="630A5C69" w14:textId="7E79CFAD" w:rsidR="00AE5593" w:rsidRPr="002A556D" w:rsidRDefault="00AE5593" w:rsidP="00D665E7">
            <w:pPr>
              <w:jc w:val="center"/>
              <w:rPr>
                <w:rFonts w:asciiTheme="majorHAnsi" w:eastAsia="Calibri" w:hAnsiTheme="majorHAnsi" w:cstheme="majorHAnsi"/>
                <w:b/>
              </w:rPr>
            </w:pPr>
            <w:r w:rsidRPr="002A556D">
              <w:rPr>
                <w:rFonts w:asciiTheme="majorHAnsi" w:eastAsia="Calibri" w:hAnsiTheme="majorHAnsi" w:cstheme="majorHAnsi"/>
                <w:b/>
              </w:rPr>
              <w:t>Report</w:t>
            </w:r>
          </w:p>
        </w:tc>
        <w:tc>
          <w:tcPr>
            <w:tcW w:w="2054" w:type="pct"/>
          </w:tcPr>
          <w:p w14:paraId="1F8815C4" w14:textId="07C975B8" w:rsidR="00AE5593" w:rsidRPr="002A556D" w:rsidRDefault="00AE5593" w:rsidP="00D665E7">
            <w:pPr>
              <w:jc w:val="center"/>
              <w:rPr>
                <w:rFonts w:asciiTheme="majorHAnsi" w:eastAsia="Calibri" w:hAnsiTheme="majorHAnsi" w:cstheme="majorHAnsi"/>
                <w:b/>
              </w:rPr>
            </w:pPr>
            <w:r w:rsidRPr="002A556D">
              <w:rPr>
                <w:rFonts w:asciiTheme="majorHAnsi" w:eastAsia="Calibri" w:hAnsiTheme="majorHAnsi" w:cstheme="majorHAnsi"/>
                <w:b/>
              </w:rPr>
              <w:t>Due Date</w:t>
            </w:r>
          </w:p>
        </w:tc>
      </w:tr>
      <w:tr w:rsidR="00AE5593" w:rsidRPr="002A556D" w14:paraId="4A886AD9" w14:textId="77777777" w:rsidTr="00117424">
        <w:tc>
          <w:tcPr>
            <w:tcW w:w="2946" w:type="pct"/>
          </w:tcPr>
          <w:p w14:paraId="20B65ADF" w14:textId="6D00F7FA"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Mid-Year Progress Report</w:t>
            </w:r>
          </w:p>
        </w:tc>
        <w:tc>
          <w:tcPr>
            <w:tcW w:w="2054" w:type="pct"/>
          </w:tcPr>
          <w:p w14:paraId="0EC8DB0E" w14:textId="6A53C887" w:rsidR="00AE5593" w:rsidRPr="002A556D" w:rsidRDefault="000B6A66" w:rsidP="000B6A66">
            <w:pPr>
              <w:rPr>
                <w:rFonts w:asciiTheme="majorHAnsi" w:eastAsia="Calibri" w:hAnsiTheme="majorHAnsi" w:cstheme="majorHAnsi"/>
              </w:rPr>
            </w:pPr>
            <w:r w:rsidRPr="002A556D">
              <w:rPr>
                <w:rFonts w:asciiTheme="majorHAnsi" w:eastAsia="Calibri" w:hAnsiTheme="majorHAnsi" w:cstheme="majorHAnsi"/>
              </w:rPr>
              <w:t>January 3</w:t>
            </w:r>
            <w:r w:rsidR="00AE5593" w:rsidRPr="002A556D">
              <w:rPr>
                <w:rFonts w:asciiTheme="majorHAnsi" w:eastAsia="Calibri" w:hAnsiTheme="majorHAnsi" w:cstheme="majorHAnsi"/>
              </w:rPr>
              <w:t>1, 202</w:t>
            </w:r>
            <w:r w:rsidRPr="002A556D">
              <w:rPr>
                <w:rFonts w:asciiTheme="majorHAnsi" w:eastAsia="Calibri" w:hAnsiTheme="majorHAnsi" w:cstheme="majorHAnsi"/>
              </w:rPr>
              <w:t>2</w:t>
            </w:r>
          </w:p>
        </w:tc>
      </w:tr>
      <w:tr w:rsidR="00AE5593" w:rsidRPr="002A556D" w14:paraId="2ADF6EDB" w14:textId="77777777" w:rsidTr="00117424">
        <w:tc>
          <w:tcPr>
            <w:tcW w:w="2946" w:type="pct"/>
          </w:tcPr>
          <w:p w14:paraId="6E77DA99" w14:textId="3CA7067F"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Mid-Year Financial Report</w:t>
            </w:r>
          </w:p>
        </w:tc>
        <w:tc>
          <w:tcPr>
            <w:tcW w:w="2054" w:type="pct"/>
          </w:tcPr>
          <w:p w14:paraId="070A22A3" w14:textId="78253319" w:rsidR="00AE5593" w:rsidRPr="002A556D" w:rsidRDefault="000B6A66" w:rsidP="00D665E7">
            <w:pPr>
              <w:rPr>
                <w:rFonts w:asciiTheme="majorHAnsi" w:eastAsia="Calibri" w:hAnsiTheme="majorHAnsi" w:cstheme="majorHAnsi"/>
              </w:rPr>
            </w:pPr>
            <w:r w:rsidRPr="002A556D">
              <w:rPr>
                <w:rFonts w:asciiTheme="majorHAnsi" w:eastAsia="Calibri" w:hAnsiTheme="majorHAnsi" w:cstheme="majorHAnsi"/>
              </w:rPr>
              <w:t>January 31, 2022</w:t>
            </w:r>
          </w:p>
        </w:tc>
      </w:tr>
      <w:tr w:rsidR="00AE5593" w:rsidRPr="002A556D" w14:paraId="272E6906" w14:textId="77777777" w:rsidTr="00117424">
        <w:tc>
          <w:tcPr>
            <w:tcW w:w="2946" w:type="pct"/>
          </w:tcPr>
          <w:p w14:paraId="12310191" w14:textId="77777777"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Notice of Projected Under Expended Funds, if applicable</w:t>
            </w:r>
          </w:p>
          <w:p w14:paraId="58AC7E68" w14:textId="2A3AC0DA"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sz w:val="20"/>
              </w:rPr>
              <w:t>(under expenditures may result in reduced grant awards</w:t>
            </w:r>
            <w:r w:rsidR="00593E7E" w:rsidRPr="002A556D">
              <w:rPr>
                <w:rFonts w:asciiTheme="majorHAnsi" w:eastAsia="Calibri" w:hAnsiTheme="majorHAnsi" w:cstheme="majorHAnsi"/>
                <w:sz w:val="20"/>
              </w:rPr>
              <w:t>)</w:t>
            </w:r>
          </w:p>
        </w:tc>
        <w:tc>
          <w:tcPr>
            <w:tcW w:w="2054" w:type="pct"/>
          </w:tcPr>
          <w:p w14:paraId="5695688B" w14:textId="77777777" w:rsidR="00AE5593" w:rsidRPr="002A556D" w:rsidRDefault="00AE5593" w:rsidP="00D665E7">
            <w:pPr>
              <w:rPr>
                <w:rFonts w:asciiTheme="majorHAnsi" w:eastAsia="Calibri" w:hAnsiTheme="majorHAnsi" w:cstheme="majorHAnsi"/>
              </w:rPr>
            </w:pPr>
          </w:p>
          <w:p w14:paraId="6C7A341F" w14:textId="13211FBF" w:rsidR="00AE5593" w:rsidRPr="002A556D" w:rsidRDefault="000B6A66" w:rsidP="00D665E7">
            <w:pPr>
              <w:rPr>
                <w:rFonts w:asciiTheme="majorHAnsi" w:eastAsia="Calibri" w:hAnsiTheme="majorHAnsi" w:cstheme="majorHAnsi"/>
              </w:rPr>
            </w:pPr>
            <w:r w:rsidRPr="002A556D">
              <w:rPr>
                <w:rFonts w:asciiTheme="majorHAnsi" w:eastAsia="Calibri" w:hAnsiTheme="majorHAnsi" w:cstheme="majorHAnsi"/>
              </w:rPr>
              <w:t>March 31, 2022</w:t>
            </w:r>
          </w:p>
        </w:tc>
      </w:tr>
      <w:tr w:rsidR="00AE5593" w:rsidRPr="002A556D" w14:paraId="1F090EE9" w14:textId="77777777" w:rsidTr="00117424">
        <w:tc>
          <w:tcPr>
            <w:tcW w:w="2946" w:type="pct"/>
          </w:tcPr>
          <w:p w14:paraId="3A7FC40D" w14:textId="2C81BAB2"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Annual Program Narrative/Evaluation Report</w:t>
            </w:r>
          </w:p>
        </w:tc>
        <w:tc>
          <w:tcPr>
            <w:tcW w:w="2054" w:type="pct"/>
          </w:tcPr>
          <w:p w14:paraId="5290FB64" w14:textId="393B583C" w:rsidR="00AE5593" w:rsidRPr="002A556D" w:rsidRDefault="000B6A66" w:rsidP="00D665E7">
            <w:pPr>
              <w:rPr>
                <w:rFonts w:asciiTheme="majorHAnsi" w:eastAsia="Calibri" w:hAnsiTheme="majorHAnsi" w:cstheme="majorHAnsi"/>
              </w:rPr>
            </w:pPr>
            <w:r w:rsidRPr="002A556D">
              <w:rPr>
                <w:rFonts w:asciiTheme="majorHAnsi" w:eastAsia="Calibri" w:hAnsiTheme="majorHAnsi" w:cstheme="majorHAnsi"/>
              </w:rPr>
              <w:t>September 30, 2022</w:t>
            </w:r>
          </w:p>
        </w:tc>
      </w:tr>
      <w:tr w:rsidR="00AE5593" w:rsidRPr="002A556D" w14:paraId="7095A7CC" w14:textId="77777777" w:rsidTr="00117424">
        <w:tc>
          <w:tcPr>
            <w:tcW w:w="2946" w:type="pct"/>
          </w:tcPr>
          <w:p w14:paraId="5CCD9FB7" w14:textId="77777777"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Annual Final Financial Report</w:t>
            </w:r>
          </w:p>
          <w:p w14:paraId="398DC37B" w14:textId="1BB6A72C"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sz w:val="20"/>
              </w:rPr>
              <w:t>(must include revenue and local match)</w:t>
            </w:r>
          </w:p>
        </w:tc>
        <w:tc>
          <w:tcPr>
            <w:tcW w:w="2054" w:type="pct"/>
          </w:tcPr>
          <w:p w14:paraId="0E91206D" w14:textId="356ADB6B"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September 30</w:t>
            </w:r>
            <w:r w:rsidR="000B6A66" w:rsidRPr="002A556D">
              <w:rPr>
                <w:rFonts w:asciiTheme="majorHAnsi" w:eastAsia="Calibri" w:hAnsiTheme="majorHAnsi" w:cstheme="majorHAnsi"/>
              </w:rPr>
              <w:t>, 2022</w:t>
            </w:r>
          </w:p>
        </w:tc>
      </w:tr>
      <w:tr w:rsidR="00AE5593" w:rsidRPr="002A556D" w14:paraId="7BCAED64" w14:textId="77777777" w:rsidTr="00117424">
        <w:tc>
          <w:tcPr>
            <w:tcW w:w="2946" w:type="pct"/>
          </w:tcPr>
          <w:p w14:paraId="385331C6" w14:textId="6470F61B"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LACES data</w:t>
            </w:r>
          </w:p>
        </w:tc>
        <w:tc>
          <w:tcPr>
            <w:tcW w:w="2054" w:type="pct"/>
          </w:tcPr>
          <w:p w14:paraId="6AA94BB9" w14:textId="231BC06C"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Monthly and according to schedule posted on the LWIS Home Page</w:t>
            </w:r>
          </w:p>
        </w:tc>
      </w:tr>
      <w:tr w:rsidR="00AE5593" w:rsidRPr="002A556D" w14:paraId="18F1EFB8" w14:textId="77777777" w:rsidTr="00117424">
        <w:tc>
          <w:tcPr>
            <w:tcW w:w="2946" w:type="pct"/>
          </w:tcPr>
          <w:p w14:paraId="330218D4" w14:textId="12EC81F7"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Administrator’s Data Review</w:t>
            </w:r>
          </w:p>
        </w:tc>
        <w:tc>
          <w:tcPr>
            <w:tcW w:w="2054" w:type="pct"/>
          </w:tcPr>
          <w:p w14:paraId="727F4E76" w14:textId="27C7F686" w:rsidR="00AE5593" w:rsidRPr="002A556D" w:rsidRDefault="00AE5593" w:rsidP="000B6A66">
            <w:pPr>
              <w:rPr>
                <w:rFonts w:asciiTheme="majorHAnsi" w:eastAsia="Calibri" w:hAnsiTheme="majorHAnsi" w:cstheme="majorHAnsi"/>
              </w:rPr>
            </w:pPr>
            <w:r w:rsidRPr="002A556D">
              <w:rPr>
                <w:rFonts w:asciiTheme="majorHAnsi" w:eastAsia="Calibri" w:hAnsiTheme="majorHAnsi" w:cstheme="majorHAnsi"/>
              </w:rPr>
              <w:t>October 1</w:t>
            </w:r>
            <w:r w:rsidR="000B6A66" w:rsidRPr="002A556D">
              <w:rPr>
                <w:rFonts w:asciiTheme="majorHAnsi" w:eastAsia="Calibri" w:hAnsiTheme="majorHAnsi" w:cstheme="majorHAnsi"/>
              </w:rPr>
              <w:t>8</w:t>
            </w:r>
            <w:r w:rsidRPr="002A556D">
              <w:rPr>
                <w:rFonts w:asciiTheme="majorHAnsi" w:eastAsia="Calibri" w:hAnsiTheme="majorHAnsi" w:cstheme="majorHAnsi"/>
              </w:rPr>
              <w:t>, January 1</w:t>
            </w:r>
            <w:r w:rsidR="000B6A66" w:rsidRPr="002A556D">
              <w:rPr>
                <w:rFonts w:asciiTheme="majorHAnsi" w:eastAsia="Calibri" w:hAnsiTheme="majorHAnsi" w:cstheme="majorHAnsi"/>
              </w:rPr>
              <w:t>8</w:t>
            </w:r>
            <w:r w:rsidRPr="002A556D">
              <w:rPr>
                <w:rFonts w:asciiTheme="majorHAnsi" w:eastAsia="Calibri" w:hAnsiTheme="majorHAnsi" w:cstheme="majorHAnsi"/>
              </w:rPr>
              <w:t>, April 1</w:t>
            </w:r>
            <w:r w:rsidR="00D13C29">
              <w:rPr>
                <w:rFonts w:asciiTheme="majorHAnsi" w:eastAsia="Calibri" w:hAnsiTheme="majorHAnsi" w:cstheme="majorHAnsi"/>
              </w:rPr>
              <w:t>8</w:t>
            </w:r>
            <w:r w:rsidR="00AC2F98">
              <w:rPr>
                <w:rFonts w:asciiTheme="majorHAnsi" w:eastAsia="Calibri" w:hAnsiTheme="majorHAnsi" w:cstheme="majorHAnsi"/>
              </w:rPr>
              <w:t>, Quarter 4 - TBD</w:t>
            </w:r>
          </w:p>
        </w:tc>
      </w:tr>
      <w:tr w:rsidR="00AE5593" w:rsidRPr="002A556D" w14:paraId="6CB5FC2E" w14:textId="77777777" w:rsidTr="00117424">
        <w:tc>
          <w:tcPr>
            <w:tcW w:w="2946" w:type="pct"/>
          </w:tcPr>
          <w:p w14:paraId="3BBEA630" w14:textId="5EB54A93"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 xml:space="preserve">Ad-hoc Reports as requested by </w:t>
            </w:r>
            <w:r w:rsidR="00423973" w:rsidRPr="002A556D">
              <w:rPr>
                <w:rFonts w:asciiTheme="majorHAnsi" w:eastAsia="Calibri" w:hAnsiTheme="majorHAnsi" w:cstheme="majorHAnsi"/>
              </w:rPr>
              <w:t>MD Labor</w:t>
            </w:r>
          </w:p>
        </w:tc>
        <w:tc>
          <w:tcPr>
            <w:tcW w:w="2054" w:type="pct"/>
          </w:tcPr>
          <w:p w14:paraId="1BFA4F04" w14:textId="3ED49625"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Throughout the entire grant period</w:t>
            </w:r>
          </w:p>
        </w:tc>
      </w:tr>
      <w:tr w:rsidR="00AE5593" w:rsidRPr="00D665E7" w14:paraId="43F4369D" w14:textId="77777777" w:rsidTr="00117424">
        <w:tc>
          <w:tcPr>
            <w:tcW w:w="2946" w:type="pct"/>
          </w:tcPr>
          <w:p w14:paraId="404E69FE" w14:textId="345562A4" w:rsidR="00AE5593" w:rsidRPr="002A556D" w:rsidRDefault="00AE5593" w:rsidP="00D665E7">
            <w:pPr>
              <w:rPr>
                <w:rFonts w:asciiTheme="majorHAnsi" w:eastAsia="Calibri" w:hAnsiTheme="majorHAnsi" w:cstheme="majorHAnsi"/>
              </w:rPr>
            </w:pPr>
            <w:r w:rsidRPr="002A556D">
              <w:rPr>
                <w:rFonts w:asciiTheme="majorHAnsi" w:eastAsia="Calibri" w:hAnsiTheme="majorHAnsi" w:cstheme="majorHAnsi"/>
              </w:rPr>
              <w:t>Documentation of professional development activities</w:t>
            </w:r>
          </w:p>
        </w:tc>
        <w:tc>
          <w:tcPr>
            <w:tcW w:w="2054" w:type="pct"/>
          </w:tcPr>
          <w:p w14:paraId="1B4512F0" w14:textId="094A5F57" w:rsidR="00AE5593" w:rsidRPr="00D665E7" w:rsidRDefault="00AE5593" w:rsidP="00D665E7">
            <w:pPr>
              <w:rPr>
                <w:rFonts w:asciiTheme="majorHAnsi" w:eastAsia="Calibri" w:hAnsiTheme="majorHAnsi" w:cstheme="majorHAnsi"/>
              </w:rPr>
            </w:pPr>
            <w:r w:rsidRPr="002A556D">
              <w:rPr>
                <w:rFonts w:asciiTheme="majorHAnsi" w:eastAsia="Calibri" w:hAnsiTheme="majorHAnsi" w:cstheme="majorHAnsi"/>
              </w:rPr>
              <w:t>Within one month of completion</w:t>
            </w:r>
          </w:p>
        </w:tc>
      </w:tr>
      <w:tr w:rsidR="00030DA6" w:rsidRPr="00D665E7" w14:paraId="50045527" w14:textId="77777777" w:rsidTr="00117424">
        <w:tc>
          <w:tcPr>
            <w:tcW w:w="2946" w:type="pct"/>
          </w:tcPr>
          <w:p w14:paraId="36FB5368" w14:textId="49C1C6BD" w:rsidR="00030DA6" w:rsidRPr="00030DA6" w:rsidRDefault="00030DA6" w:rsidP="00030DA6">
            <w:pPr>
              <w:rPr>
                <w:rFonts w:asciiTheme="majorHAnsi" w:eastAsia="Calibri" w:hAnsiTheme="majorHAnsi" w:cstheme="majorHAnsi"/>
              </w:rPr>
            </w:pPr>
            <w:r w:rsidRPr="00030DA6">
              <w:rPr>
                <w:rFonts w:asciiTheme="majorHAnsi" w:hAnsiTheme="majorHAnsi" w:cstheme="majorHAnsi"/>
              </w:rPr>
              <w:t>IET Planning Tools to Google Drive</w:t>
            </w:r>
          </w:p>
        </w:tc>
        <w:tc>
          <w:tcPr>
            <w:tcW w:w="2054" w:type="pct"/>
          </w:tcPr>
          <w:p w14:paraId="62BB8C5A" w14:textId="638B6A87" w:rsidR="00030DA6" w:rsidRPr="002A556D" w:rsidRDefault="00030DA6" w:rsidP="00D665E7">
            <w:pPr>
              <w:rPr>
                <w:rFonts w:asciiTheme="majorHAnsi" w:eastAsia="Calibri" w:hAnsiTheme="majorHAnsi" w:cstheme="majorHAnsi"/>
              </w:rPr>
            </w:pPr>
            <w:r>
              <w:rPr>
                <w:rFonts w:asciiTheme="majorHAnsi" w:eastAsia="Calibri" w:hAnsiTheme="majorHAnsi" w:cstheme="majorHAnsi"/>
              </w:rPr>
              <w:t xml:space="preserve">Within one month of </w:t>
            </w:r>
            <w:r w:rsidR="003D4810">
              <w:rPr>
                <w:rFonts w:asciiTheme="majorHAnsi" w:eastAsia="Calibri" w:hAnsiTheme="majorHAnsi" w:cstheme="majorHAnsi"/>
              </w:rPr>
              <w:t xml:space="preserve">the </w:t>
            </w:r>
            <w:r>
              <w:rPr>
                <w:rFonts w:asciiTheme="majorHAnsi" w:eastAsia="Calibri" w:hAnsiTheme="majorHAnsi" w:cstheme="majorHAnsi"/>
              </w:rPr>
              <w:t>course completion</w:t>
            </w:r>
          </w:p>
        </w:tc>
      </w:tr>
    </w:tbl>
    <w:p w14:paraId="3DFFF51B" w14:textId="77777777" w:rsidR="00AE5593" w:rsidRPr="00D665E7" w:rsidRDefault="00AE5593" w:rsidP="00D665E7">
      <w:pPr>
        <w:rPr>
          <w:rFonts w:asciiTheme="majorHAnsi" w:eastAsia="Calibri" w:hAnsiTheme="majorHAnsi" w:cstheme="majorHAnsi"/>
        </w:rPr>
      </w:pPr>
    </w:p>
    <w:p w14:paraId="031A2A4D" w14:textId="77777777" w:rsidR="002375A2" w:rsidRPr="002A556D" w:rsidRDefault="00AE5593" w:rsidP="00D665E7">
      <w:pPr>
        <w:pStyle w:val="Heading2"/>
        <w:rPr>
          <w:rFonts w:asciiTheme="majorHAnsi" w:hAnsiTheme="majorHAnsi" w:cstheme="majorHAnsi"/>
        </w:rPr>
      </w:pPr>
      <w:bookmarkStart w:id="15" w:name="_vx1227" w:colFirst="0" w:colLast="0"/>
      <w:bookmarkEnd w:id="15"/>
      <w:r w:rsidRPr="002A556D">
        <w:rPr>
          <w:rFonts w:asciiTheme="majorHAnsi" w:hAnsiTheme="majorHAnsi" w:cstheme="majorHAnsi"/>
        </w:rPr>
        <w:t>Technical/Formatting Submission Requirements</w:t>
      </w:r>
    </w:p>
    <w:p w14:paraId="1DD574D0" w14:textId="4CB24AD9" w:rsidR="002375A2" w:rsidRPr="002A556D" w:rsidRDefault="009D4B47" w:rsidP="009D4B47">
      <w:pPr>
        <w:tabs>
          <w:tab w:val="left" w:pos="5745"/>
        </w:tabs>
        <w:rPr>
          <w:rFonts w:asciiTheme="majorHAnsi" w:eastAsia="Calibri" w:hAnsiTheme="majorHAnsi" w:cstheme="majorHAnsi"/>
        </w:rPr>
      </w:pPr>
      <w:r>
        <w:rPr>
          <w:rFonts w:asciiTheme="majorHAnsi" w:eastAsia="Calibri" w:hAnsiTheme="majorHAnsi" w:cstheme="majorHAnsi"/>
        </w:rPr>
        <w:t>Electronic s</w:t>
      </w:r>
      <w:r w:rsidR="00AE5593" w:rsidRPr="009D4B47">
        <w:rPr>
          <w:rFonts w:asciiTheme="majorHAnsi" w:eastAsia="Calibri" w:hAnsiTheme="majorHAnsi" w:cstheme="majorHAnsi"/>
        </w:rPr>
        <w:t xml:space="preserve">ignatures on the application </w:t>
      </w:r>
      <w:proofErr w:type="gramStart"/>
      <w:r>
        <w:rPr>
          <w:rFonts w:asciiTheme="majorHAnsi" w:eastAsia="Calibri" w:hAnsiTheme="majorHAnsi" w:cstheme="majorHAnsi"/>
        </w:rPr>
        <w:t>are permitted</w:t>
      </w:r>
      <w:proofErr w:type="gramEnd"/>
      <w:r w:rsidR="00AE5593" w:rsidRPr="009D4B47">
        <w:rPr>
          <w:rFonts w:asciiTheme="majorHAnsi" w:eastAsia="Calibri" w:hAnsiTheme="majorHAnsi" w:cstheme="majorHAnsi"/>
        </w:rPr>
        <w:t>.</w:t>
      </w:r>
    </w:p>
    <w:p w14:paraId="0A5C7B9F" w14:textId="77777777" w:rsidR="007A55C2" w:rsidRDefault="007A55C2" w:rsidP="007A55C2">
      <w:pPr>
        <w:rPr>
          <w:rFonts w:asciiTheme="majorHAnsi" w:eastAsia="Calibri" w:hAnsiTheme="majorHAnsi" w:cstheme="majorHAnsi"/>
          <w:b/>
          <w:bCs/>
          <w:i/>
        </w:rPr>
      </w:pPr>
    </w:p>
    <w:p w14:paraId="0E8E394B" w14:textId="640D7C9A" w:rsidR="007A55C2" w:rsidRPr="007A55C2" w:rsidRDefault="007A55C2" w:rsidP="007A55C2">
      <w:pPr>
        <w:rPr>
          <w:rFonts w:asciiTheme="majorHAnsi" w:eastAsia="Calibri" w:hAnsiTheme="majorHAnsi" w:cstheme="majorHAnsi"/>
          <w:b/>
          <w:bCs/>
          <w:i/>
        </w:rPr>
      </w:pPr>
      <w:r w:rsidRPr="007A55C2">
        <w:rPr>
          <w:rFonts w:asciiTheme="majorHAnsi" w:eastAsia="Calibri" w:hAnsiTheme="majorHAnsi" w:cstheme="majorHAnsi"/>
          <w:b/>
          <w:bCs/>
          <w:i/>
        </w:rPr>
        <w:t>Should you have any questions, please contact the Adult Education Program Specialist assigned to your program</w:t>
      </w:r>
      <w:r>
        <w:rPr>
          <w:rFonts w:asciiTheme="majorHAnsi" w:eastAsia="Calibri" w:hAnsiTheme="majorHAnsi" w:cstheme="majorHAnsi"/>
          <w:b/>
          <w:bCs/>
          <w:i/>
        </w:rPr>
        <w:t xml:space="preserve"> or who has a specific area of </w:t>
      </w:r>
      <w:r w:rsidR="00D13C29">
        <w:rPr>
          <w:rFonts w:asciiTheme="majorHAnsi" w:eastAsia="Calibri" w:hAnsiTheme="majorHAnsi" w:cstheme="majorHAnsi"/>
          <w:b/>
          <w:bCs/>
          <w:i/>
        </w:rPr>
        <w:t>expertise</w:t>
      </w:r>
      <w:r w:rsidRPr="007A55C2">
        <w:rPr>
          <w:rFonts w:asciiTheme="majorHAnsi" w:eastAsia="Calibri" w:hAnsiTheme="majorHAnsi" w:cstheme="majorHAnsi"/>
          <w:b/>
          <w:bCs/>
          <w:i/>
        </w:rPr>
        <w:t>:</w:t>
      </w:r>
    </w:p>
    <w:p w14:paraId="6CB0CBD3" w14:textId="77777777" w:rsidR="00774A09" w:rsidRDefault="00774A09" w:rsidP="00774A09">
      <w:pPr>
        <w:rPr>
          <w:rFonts w:asciiTheme="majorHAnsi" w:eastAsia="Calibri" w:hAnsiTheme="majorHAnsi" w:cstheme="majorHAnsi"/>
          <w:bCs/>
        </w:rPr>
      </w:pPr>
    </w:p>
    <w:p w14:paraId="72FCECF1" w14:textId="256B30A8" w:rsidR="00774A09" w:rsidRPr="00357B1A" w:rsidRDefault="00774A09" w:rsidP="00774A09">
      <w:pPr>
        <w:rPr>
          <w:rFonts w:asciiTheme="majorHAnsi" w:eastAsia="Calibri" w:hAnsiTheme="majorHAnsi" w:cstheme="majorHAnsi"/>
          <w:bCs/>
        </w:rPr>
      </w:pPr>
      <w:proofErr w:type="spellStart"/>
      <w:r w:rsidRPr="00357B1A">
        <w:rPr>
          <w:rFonts w:asciiTheme="majorHAnsi" w:eastAsia="Calibri" w:hAnsiTheme="majorHAnsi" w:cstheme="majorHAnsi"/>
          <w:bCs/>
        </w:rPr>
        <w:t>Bayo</w:t>
      </w:r>
      <w:proofErr w:type="spellEnd"/>
      <w:r w:rsidRPr="00357B1A">
        <w:rPr>
          <w:rFonts w:asciiTheme="majorHAnsi" w:eastAsia="Calibri" w:hAnsiTheme="majorHAnsi" w:cstheme="majorHAnsi"/>
          <w:bCs/>
        </w:rPr>
        <w:t xml:space="preserve"> </w:t>
      </w:r>
      <w:proofErr w:type="spellStart"/>
      <w:r w:rsidRPr="00357B1A">
        <w:rPr>
          <w:rFonts w:asciiTheme="majorHAnsi" w:eastAsia="Calibri" w:hAnsiTheme="majorHAnsi" w:cstheme="majorHAnsi"/>
          <w:bCs/>
        </w:rPr>
        <w:t>Adetunji</w:t>
      </w:r>
      <w:proofErr w:type="spellEnd"/>
      <w:r w:rsidRPr="00357B1A">
        <w:rPr>
          <w:rFonts w:asciiTheme="majorHAnsi" w:eastAsia="Calibri" w:hAnsiTheme="majorHAnsi" w:cstheme="majorHAnsi"/>
          <w:bCs/>
        </w:rPr>
        <w:tab/>
        <w:t>(NEDP)</w:t>
      </w:r>
      <w:r w:rsidR="00357B1A">
        <w:rPr>
          <w:rFonts w:asciiTheme="majorHAnsi" w:eastAsia="Calibri" w:hAnsiTheme="majorHAnsi" w:cstheme="majorHAnsi"/>
          <w:bCs/>
        </w:rPr>
        <w:tab/>
      </w:r>
      <w:r w:rsidR="00357B1A">
        <w:rPr>
          <w:rFonts w:asciiTheme="majorHAnsi" w:eastAsia="Calibri" w:hAnsiTheme="majorHAnsi" w:cstheme="majorHAnsi"/>
          <w:bCs/>
        </w:rPr>
        <w:tab/>
      </w:r>
      <w:r w:rsidRPr="00357B1A">
        <w:rPr>
          <w:rFonts w:asciiTheme="majorHAnsi" w:eastAsia="Calibri" w:hAnsiTheme="majorHAnsi" w:cstheme="majorHAnsi"/>
          <w:bCs/>
        </w:rPr>
        <w:t xml:space="preserve"> </w:t>
      </w:r>
      <w:r w:rsidRPr="00357B1A">
        <w:rPr>
          <w:rFonts w:asciiTheme="majorHAnsi" w:eastAsia="Calibri" w:hAnsiTheme="majorHAnsi" w:cstheme="majorHAnsi"/>
          <w:bCs/>
        </w:rPr>
        <w:tab/>
      </w:r>
      <w:r w:rsidRPr="00357B1A">
        <w:rPr>
          <w:rFonts w:asciiTheme="majorHAnsi" w:eastAsia="Calibri" w:hAnsiTheme="majorHAnsi" w:cstheme="majorHAnsi"/>
          <w:bCs/>
        </w:rPr>
        <w:tab/>
      </w:r>
      <w:hyperlink r:id="rId8" w:history="1">
        <w:r w:rsidRPr="00357B1A">
          <w:rPr>
            <w:rStyle w:val="Hyperlink"/>
            <w:rFonts w:asciiTheme="majorHAnsi" w:eastAsia="Calibri" w:hAnsiTheme="majorHAnsi" w:cstheme="majorHAnsi"/>
            <w:bCs/>
          </w:rPr>
          <w:t>bayo.adetunji@maryland.gov</w:t>
        </w:r>
      </w:hyperlink>
    </w:p>
    <w:p w14:paraId="6C1AE045" w14:textId="0E898F3D" w:rsidR="00774A09" w:rsidRPr="00357B1A" w:rsidRDefault="00774A09" w:rsidP="00774A09">
      <w:pPr>
        <w:rPr>
          <w:rFonts w:asciiTheme="majorHAnsi" w:eastAsia="Calibri" w:hAnsiTheme="majorHAnsi" w:cstheme="majorHAnsi"/>
          <w:bCs/>
        </w:rPr>
      </w:pPr>
      <w:r w:rsidRPr="00357B1A">
        <w:rPr>
          <w:rFonts w:asciiTheme="majorHAnsi" w:eastAsia="Calibri" w:hAnsiTheme="majorHAnsi" w:cstheme="majorHAnsi"/>
          <w:bCs/>
        </w:rPr>
        <w:t>Helen Coupe</w:t>
      </w:r>
      <w:r w:rsidRPr="00357B1A">
        <w:rPr>
          <w:rFonts w:asciiTheme="majorHAnsi" w:eastAsia="Calibri" w:hAnsiTheme="majorHAnsi" w:cstheme="majorHAnsi"/>
          <w:bCs/>
        </w:rPr>
        <w:tab/>
      </w:r>
      <w:r w:rsidRPr="00357B1A">
        <w:rPr>
          <w:rFonts w:asciiTheme="majorHAnsi" w:eastAsia="Calibri" w:hAnsiTheme="majorHAnsi" w:cstheme="majorHAnsi"/>
          <w:bCs/>
        </w:rPr>
        <w:tab/>
      </w:r>
      <w:r w:rsidRPr="00357B1A">
        <w:rPr>
          <w:rFonts w:asciiTheme="majorHAnsi" w:eastAsia="Calibri" w:hAnsiTheme="majorHAnsi" w:cstheme="majorHAnsi"/>
          <w:bCs/>
        </w:rPr>
        <w:tab/>
      </w:r>
      <w:r w:rsidR="00357B1A">
        <w:rPr>
          <w:rFonts w:asciiTheme="majorHAnsi" w:eastAsia="Calibri" w:hAnsiTheme="majorHAnsi" w:cstheme="majorHAnsi"/>
          <w:bCs/>
        </w:rPr>
        <w:tab/>
      </w:r>
      <w:r w:rsidRPr="00357B1A">
        <w:rPr>
          <w:rFonts w:asciiTheme="majorHAnsi" w:eastAsia="Calibri" w:hAnsiTheme="majorHAnsi" w:cstheme="majorHAnsi"/>
          <w:bCs/>
        </w:rPr>
        <w:tab/>
      </w:r>
      <w:hyperlink r:id="rId9" w:history="1">
        <w:r w:rsidRPr="00357B1A">
          <w:rPr>
            <w:rStyle w:val="Hyperlink"/>
            <w:rFonts w:asciiTheme="majorHAnsi" w:eastAsia="Calibri" w:hAnsiTheme="majorHAnsi" w:cstheme="majorHAnsi"/>
            <w:bCs/>
          </w:rPr>
          <w:t>helen.coupe@maryland.gov</w:t>
        </w:r>
      </w:hyperlink>
    </w:p>
    <w:p w14:paraId="5E1AA7AF" w14:textId="3CA19114" w:rsidR="00774A09" w:rsidRPr="00357B1A" w:rsidRDefault="00774A09" w:rsidP="00774A09">
      <w:pPr>
        <w:rPr>
          <w:rFonts w:asciiTheme="majorHAnsi" w:eastAsia="Calibri" w:hAnsiTheme="majorHAnsi" w:cstheme="majorHAnsi"/>
          <w:bCs/>
        </w:rPr>
      </w:pPr>
      <w:proofErr w:type="spellStart"/>
      <w:r w:rsidRPr="00357B1A">
        <w:rPr>
          <w:rFonts w:asciiTheme="majorHAnsi" w:eastAsia="Calibri" w:hAnsiTheme="majorHAnsi" w:cstheme="majorHAnsi"/>
          <w:bCs/>
        </w:rPr>
        <w:t>Jeana</w:t>
      </w:r>
      <w:proofErr w:type="spellEnd"/>
      <w:r w:rsidRPr="00357B1A">
        <w:rPr>
          <w:rFonts w:asciiTheme="majorHAnsi" w:eastAsia="Calibri" w:hAnsiTheme="majorHAnsi" w:cstheme="majorHAnsi"/>
          <w:bCs/>
        </w:rPr>
        <w:t xml:space="preserve"> Davis (PD</w:t>
      </w:r>
      <w:r w:rsidR="00357B1A">
        <w:rPr>
          <w:rFonts w:asciiTheme="majorHAnsi" w:eastAsia="Calibri" w:hAnsiTheme="majorHAnsi" w:cstheme="majorHAnsi"/>
          <w:bCs/>
        </w:rPr>
        <w:t>)</w:t>
      </w:r>
      <w:r w:rsidR="00357B1A">
        <w:rPr>
          <w:rFonts w:asciiTheme="majorHAnsi" w:eastAsia="Calibri" w:hAnsiTheme="majorHAnsi" w:cstheme="majorHAnsi"/>
          <w:bCs/>
        </w:rPr>
        <w:tab/>
      </w:r>
      <w:r w:rsidR="00357B1A">
        <w:rPr>
          <w:rFonts w:asciiTheme="majorHAnsi" w:eastAsia="Calibri" w:hAnsiTheme="majorHAnsi" w:cstheme="majorHAnsi"/>
          <w:bCs/>
        </w:rPr>
        <w:tab/>
      </w:r>
      <w:r w:rsidRPr="00357B1A">
        <w:rPr>
          <w:rFonts w:asciiTheme="majorHAnsi" w:eastAsia="Calibri" w:hAnsiTheme="majorHAnsi" w:cstheme="majorHAnsi"/>
          <w:bCs/>
        </w:rPr>
        <w:tab/>
      </w:r>
      <w:r w:rsidRPr="00357B1A">
        <w:rPr>
          <w:rFonts w:asciiTheme="majorHAnsi" w:eastAsia="Calibri" w:hAnsiTheme="majorHAnsi" w:cstheme="majorHAnsi"/>
          <w:bCs/>
        </w:rPr>
        <w:tab/>
      </w:r>
      <w:hyperlink r:id="rId10" w:history="1">
        <w:r w:rsidRPr="00357B1A">
          <w:rPr>
            <w:rStyle w:val="Hyperlink"/>
            <w:rFonts w:asciiTheme="majorHAnsi" w:eastAsia="Calibri" w:hAnsiTheme="majorHAnsi" w:cstheme="majorHAnsi"/>
            <w:bCs/>
          </w:rPr>
          <w:t>jeana.davis@maryland.gov</w:t>
        </w:r>
      </w:hyperlink>
    </w:p>
    <w:p w14:paraId="3F9FBEB7" w14:textId="69803F4D" w:rsidR="00774A09" w:rsidRPr="00357B1A" w:rsidRDefault="00774A09" w:rsidP="00774A09">
      <w:pPr>
        <w:rPr>
          <w:rFonts w:asciiTheme="majorHAnsi" w:eastAsia="Calibri" w:hAnsiTheme="majorHAnsi" w:cstheme="majorHAnsi"/>
          <w:bCs/>
        </w:rPr>
      </w:pPr>
      <w:r w:rsidRPr="00357B1A">
        <w:rPr>
          <w:rFonts w:asciiTheme="majorHAnsi" w:eastAsia="Calibri" w:hAnsiTheme="majorHAnsi" w:cstheme="majorHAnsi"/>
          <w:bCs/>
        </w:rPr>
        <w:t>Jamie Harris</w:t>
      </w:r>
      <w:r w:rsidRPr="00357B1A">
        <w:rPr>
          <w:rFonts w:asciiTheme="majorHAnsi" w:eastAsia="Calibri" w:hAnsiTheme="majorHAnsi" w:cstheme="majorHAnsi"/>
          <w:bCs/>
        </w:rPr>
        <w:tab/>
      </w:r>
      <w:r w:rsidRPr="00357B1A">
        <w:rPr>
          <w:rFonts w:asciiTheme="majorHAnsi" w:eastAsia="Calibri" w:hAnsiTheme="majorHAnsi" w:cstheme="majorHAnsi"/>
          <w:bCs/>
        </w:rPr>
        <w:tab/>
      </w:r>
      <w:r w:rsidR="00357B1A">
        <w:rPr>
          <w:rFonts w:asciiTheme="majorHAnsi" w:eastAsia="Calibri" w:hAnsiTheme="majorHAnsi" w:cstheme="majorHAnsi"/>
          <w:bCs/>
        </w:rPr>
        <w:tab/>
      </w:r>
      <w:r w:rsidRPr="00357B1A">
        <w:rPr>
          <w:rFonts w:asciiTheme="majorHAnsi" w:eastAsia="Calibri" w:hAnsiTheme="majorHAnsi" w:cstheme="majorHAnsi"/>
          <w:bCs/>
        </w:rPr>
        <w:tab/>
      </w:r>
      <w:r w:rsidRPr="00357B1A">
        <w:rPr>
          <w:rFonts w:asciiTheme="majorHAnsi" w:eastAsia="Calibri" w:hAnsiTheme="majorHAnsi" w:cstheme="majorHAnsi"/>
          <w:bCs/>
        </w:rPr>
        <w:tab/>
      </w:r>
      <w:hyperlink r:id="rId11" w:history="1">
        <w:r w:rsidRPr="00357B1A">
          <w:rPr>
            <w:rStyle w:val="Hyperlink"/>
            <w:rFonts w:asciiTheme="majorHAnsi" w:eastAsia="Calibri" w:hAnsiTheme="majorHAnsi" w:cstheme="majorHAnsi"/>
            <w:bCs/>
          </w:rPr>
          <w:t>jamie.harris@maryland.gov</w:t>
        </w:r>
      </w:hyperlink>
    </w:p>
    <w:p w14:paraId="6E6439A9" w14:textId="474044F2" w:rsidR="00774A09" w:rsidRPr="00357B1A" w:rsidRDefault="00774A09" w:rsidP="00774A09">
      <w:pPr>
        <w:rPr>
          <w:rFonts w:asciiTheme="majorHAnsi" w:eastAsia="Calibri" w:hAnsiTheme="majorHAnsi" w:cstheme="majorHAnsi"/>
          <w:bCs/>
        </w:rPr>
      </w:pPr>
      <w:r w:rsidRPr="00357B1A">
        <w:rPr>
          <w:rFonts w:asciiTheme="majorHAnsi" w:eastAsia="Calibri" w:hAnsiTheme="majorHAnsi" w:cstheme="majorHAnsi"/>
          <w:bCs/>
        </w:rPr>
        <w:t>Ramona Kunkel</w:t>
      </w:r>
      <w:r w:rsidRPr="00357B1A">
        <w:rPr>
          <w:rFonts w:asciiTheme="majorHAnsi" w:eastAsia="Calibri" w:hAnsiTheme="majorHAnsi" w:cstheme="majorHAnsi"/>
          <w:bCs/>
        </w:rPr>
        <w:tab/>
      </w:r>
      <w:r w:rsidRPr="00357B1A">
        <w:rPr>
          <w:rFonts w:asciiTheme="majorHAnsi" w:eastAsia="Calibri" w:hAnsiTheme="majorHAnsi" w:cstheme="majorHAnsi"/>
          <w:bCs/>
        </w:rPr>
        <w:tab/>
      </w:r>
      <w:r w:rsidR="00357B1A">
        <w:rPr>
          <w:rFonts w:asciiTheme="majorHAnsi" w:eastAsia="Calibri" w:hAnsiTheme="majorHAnsi" w:cstheme="majorHAnsi"/>
          <w:bCs/>
        </w:rPr>
        <w:tab/>
      </w:r>
      <w:r w:rsidRPr="00357B1A">
        <w:rPr>
          <w:rFonts w:asciiTheme="majorHAnsi" w:eastAsia="Calibri" w:hAnsiTheme="majorHAnsi" w:cstheme="majorHAnsi"/>
          <w:bCs/>
        </w:rPr>
        <w:tab/>
      </w:r>
      <w:hyperlink r:id="rId12" w:history="1">
        <w:r w:rsidRPr="00357B1A">
          <w:rPr>
            <w:rStyle w:val="Hyperlink"/>
            <w:rFonts w:asciiTheme="majorHAnsi" w:eastAsia="Calibri" w:hAnsiTheme="majorHAnsi" w:cstheme="majorHAnsi"/>
            <w:bCs/>
          </w:rPr>
          <w:t>ramona.kunkel@maryland.gov</w:t>
        </w:r>
      </w:hyperlink>
    </w:p>
    <w:p w14:paraId="1604F7AA" w14:textId="7AD8DF56" w:rsidR="00774A09" w:rsidRPr="00357B1A" w:rsidRDefault="00774A09" w:rsidP="00774A09">
      <w:pPr>
        <w:rPr>
          <w:rFonts w:asciiTheme="majorHAnsi" w:eastAsia="Calibri" w:hAnsiTheme="majorHAnsi" w:cstheme="majorHAnsi"/>
          <w:bCs/>
        </w:rPr>
      </w:pPr>
      <w:proofErr w:type="spellStart"/>
      <w:r w:rsidRPr="00357B1A">
        <w:rPr>
          <w:rFonts w:asciiTheme="majorHAnsi" w:eastAsia="Calibri" w:hAnsiTheme="majorHAnsi" w:cstheme="majorHAnsi"/>
          <w:bCs/>
        </w:rPr>
        <w:t>Grayla</w:t>
      </w:r>
      <w:proofErr w:type="spellEnd"/>
      <w:r w:rsidRPr="00357B1A">
        <w:rPr>
          <w:rFonts w:asciiTheme="majorHAnsi" w:eastAsia="Calibri" w:hAnsiTheme="majorHAnsi" w:cstheme="majorHAnsi"/>
          <w:bCs/>
        </w:rPr>
        <w:t xml:space="preserve"> </w:t>
      </w:r>
      <w:proofErr w:type="spellStart"/>
      <w:r w:rsidRPr="00357B1A">
        <w:rPr>
          <w:rFonts w:asciiTheme="majorHAnsi" w:eastAsia="Calibri" w:hAnsiTheme="majorHAnsi" w:cstheme="majorHAnsi"/>
          <w:bCs/>
        </w:rPr>
        <w:t>Reneau</w:t>
      </w:r>
      <w:proofErr w:type="spellEnd"/>
      <w:r w:rsidRPr="00357B1A">
        <w:rPr>
          <w:rFonts w:asciiTheme="majorHAnsi" w:eastAsia="Calibri" w:hAnsiTheme="majorHAnsi" w:cstheme="majorHAnsi"/>
          <w:bCs/>
        </w:rPr>
        <w:t xml:space="preserve"> (IELCE Prog</w:t>
      </w:r>
      <w:r w:rsidR="00B52D66" w:rsidRPr="00357B1A">
        <w:rPr>
          <w:rFonts w:asciiTheme="majorHAnsi" w:eastAsia="Calibri" w:hAnsiTheme="majorHAnsi" w:cstheme="majorHAnsi"/>
          <w:bCs/>
        </w:rPr>
        <w:t>ram</w:t>
      </w:r>
      <w:r w:rsidRPr="00357B1A">
        <w:rPr>
          <w:rFonts w:asciiTheme="majorHAnsi" w:eastAsia="Calibri" w:hAnsiTheme="majorHAnsi" w:cstheme="majorHAnsi"/>
          <w:bCs/>
        </w:rPr>
        <w:t>)</w:t>
      </w:r>
      <w:r w:rsidR="00B52D66" w:rsidRPr="00357B1A">
        <w:rPr>
          <w:rFonts w:asciiTheme="majorHAnsi" w:eastAsia="Calibri" w:hAnsiTheme="majorHAnsi" w:cstheme="majorHAnsi"/>
          <w:bCs/>
        </w:rPr>
        <w:t xml:space="preserve"> </w:t>
      </w:r>
      <w:r w:rsidRPr="00357B1A">
        <w:rPr>
          <w:rFonts w:asciiTheme="majorHAnsi" w:eastAsia="Calibri" w:hAnsiTheme="majorHAnsi" w:cstheme="majorHAnsi"/>
          <w:bCs/>
        </w:rPr>
        <w:tab/>
      </w:r>
      <w:r w:rsidR="00357B1A">
        <w:rPr>
          <w:rFonts w:asciiTheme="majorHAnsi" w:eastAsia="Calibri" w:hAnsiTheme="majorHAnsi" w:cstheme="majorHAnsi"/>
          <w:bCs/>
        </w:rPr>
        <w:tab/>
      </w:r>
      <w:hyperlink r:id="rId13" w:history="1">
        <w:r w:rsidRPr="00357B1A">
          <w:rPr>
            <w:rStyle w:val="Hyperlink"/>
            <w:rFonts w:asciiTheme="majorHAnsi" w:eastAsia="Calibri" w:hAnsiTheme="majorHAnsi" w:cstheme="majorHAnsi"/>
            <w:bCs/>
          </w:rPr>
          <w:t>grayla.reneau@maryland.gov</w:t>
        </w:r>
      </w:hyperlink>
    </w:p>
    <w:p w14:paraId="579E048E" w14:textId="1FC408BC" w:rsidR="00774A09" w:rsidRPr="00357B1A" w:rsidRDefault="00774A09" w:rsidP="00774A09">
      <w:pPr>
        <w:rPr>
          <w:rFonts w:asciiTheme="majorHAnsi" w:eastAsia="Calibri" w:hAnsiTheme="majorHAnsi" w:cstheme="majorHAnsi"/>
          <w:bCs/>
        </w:rPr>
      </w:pPr>
      <w:r w:rsidRPr="00357B1A">
        <w:rPr>
          <w:rFonts w:asciiTheme="majorHAnsi" w:eastAsia="Calibri" w:hAnsiTheme="majorHAnsi" w:cstheme="majorHAnsi"/>
          <w:bCs/>
        </w:rPr>
        <w:t>Douglas Weimer (Data Quality)</w:t>
      </w:r>
      <w:r w:rsidR="00357B1A">
        <w:rPr>
          <w:rFonts w:asciiTheme="majorHAnsi" w:eastAsia="Calibri" w:hAnsiTheme="majorHAnsi" w:cstheme="majorHAnsi"/>
          <w:bCs/>
        </w:rPr>
        <w:tab/>
      </w:r>
      <w:r w:rsidRPr="00357B1A">
        <w:rPr>
          <w:rFonts w:asciiTheme="majorHAnsi" w:eastAsia="Calibri" w:hAnsiTheme="majorHAnsi" w:cstheme="majorHAnsi"/>
          <w:bCs/>
        </w:rPr>
        <w:tab/>
      </w:r>
      <w:hyperlink r:id="rId14" w:history="1">
        <w:r w:rsidRPr="00357B1A">
          <w:rPr>
            <w:rStyle w:val="Hyperlink"/>
            <w:rFonts w:asciiTheme="majorHAnsi" w:eastAsia="Calibri" w:hAnsiTheme="majorHAnsi" w:cstheme="majorHAnsi"/>
            <w:bCs/>
          </w:rPr>
          <w:t>douglas.weimer@maryland.gov</w:t>
        </w:r>
      </w:hyperlink>
    </w:p>
    <w:p w14:paraId="6421A695" w14:textId="54BC528E" w:rsidR="00774A09" w:rsidRPr="00357B1A" w:rsidRDefault="00774A09" w:rsidP="00774A09">
      <w:pPr>
        <w:rPr>
          <w:rFonts w:asciiTheme="majorHAnsi" w:eastAsia="Calibri" w:hAnsiTheme="majorHAnsi" w:cstheme="majorHAnsi"/>
          <w:bCs/>
        </w:rPr>
      </w:pPr>
    </w:p>
    <w:p w14:paraId="7A008AA7" w14:textId="30661A03" w:rsidR="00774A09" w:rsidRPr="00357B1A" w:rsidRDefault="00774A09" w:rsidP="00774A09">
      <w:pPr>
        <w:rPr>
          <w:rFonts w:asciiTheme="majorHAnsi" w:eastAsia="Calibri" w:hAnsiTheme="majorHAnsi" w:cstheme="majorHAnsi"/>
          <w:b/>
          <w:bCs/>
          <w:i/>
        </w:rPr>
      </w:pPr>
      <w:r w:rsidRPr="00357B1A">
        <w:rPr>
          <w:rFonts w:asciiTheme="majorHAnsi" w:eastAsia="Calibri" w:hAnsiTheme="majorHAnsi" w:cstheme="majorHAnsi"/>
          <w:b/>
          <w:bCs/>
          <w:i/>
        </w:rPr>
        <w:t xml:space="preserve">Application </w:t>
      </w:r>
      <w:r w:rsidR="00B52D66" w:rsidRPr="00357B1A">
        <w:rPr>
          <w:rFonts w:asciiTheme="majorHAnsi" w:eastAsia="Calibri" w:hAnsiTheme="majorHAnsi" w:cstheme="majorHAnsi"/>
          <w:b/>
          <w:bCs/>
          <w:i/>
        </w:rPr>
        <w:t>Formatting</w:t>
      </w:r>
      <w:r w:rsidRPr="00357B1A">
        <w:rPr>
          <w:rFonts w:asciiTheme="majorHAnsi" w:eastAsia="Calibri" w:hAnsiTheme="majorHAnsi" w:cstheme="majorHAnsi"/>
          <w:b/>
          <w:bCs/>
          <w:i/>
        </w:rPr>
        <w:t xml:space="preserve"> Assistance:</w:t>
      </w:r>
    </w:p>
    <w:p w14:paraId="01D4116C" w14:textId="56A0084C" w:rsidR="00774A09" w:rsidRPr="00357B1A" w:rsidRDefault="00774A09" w:rsidP="00774A09">
      <w:pPr>
        <w:rPr>
          <w:rFonts w:asciiTheme="majorHAnsi" w:eastAsia="Calibri" w:hAnsiTheme="majorHAnsi" w:cstheme="majorHAnsi"/>
          <w:bCs/>
        </w:rPr>
      </w:pPr>
      <w:r w:rsidRPr="00357B1A">
        <w:rPr>
          <w:rFonts w:asciiTheme="majorHAnsi" w:eastAsia="Calibri" w:hAnsiTheme="majorHAnsi" w:cstheme="majorHAnsi"/>
          <w:bCs/>
        </w:rPr>
        <w:t>Ramona Kunkel</w:t>
      </w:r>
      <w:r w:rsidRPr="00357B1A">
        <w:rPr>
          <w:rFonts w:asciiTheme="majorHAnsi" w:eastAsia="Calibri" w:hAnsiTheme="majorHAnsi" w:cstheme="majorHAnsi"/>
          <w:bCs/>
        </w:rPr>
        <w:tab/>
      </w:r>
      <w:r w:rsidRPr="00357B1A">
        <w:rPr>
          <w:rFonts w:asciiTheme="majorHAnsi" w:eastAsia="Calibri" w:hAnsiTheme="majorHAnsi" w:cstheme="majorHAnsi"/>
          <w:bCs/>
        </w:rPr>
        <w:tab/>
      </w:r>
      <w:r w:rsidR="00B52D66" w:rsidRPr="00357B1A">
        <w:rPr>
          <w:rFonts w:asciiTheme="majorHAnsi" w:eastAsia="Calibri" w:hAnsiTheme="majorHAnsi" w:cstheme="majorHAnsi"/>
          <w:bCs/>
        </w:rPr>
        <w:tab/>
      </w:r>
      <w:r w:rsidR="00357B1A">
        <w:rPr>
          <w:rFonts w:asciiTheme="majorHAnsi" w:eastAsia="Calibri" w:hAnsiTheme="majorHAnsi" w:cstheme="majorHAnsi"/>
          <w:bCs/>
        </w:rPr>
        <w:tab/>
      </w:r>
      <w:hyperlink r:id="rId15" w:history="1">
        <w:r w:rsidRPr="00357B1A">
          <w:rPr>
            <w:rStyle w:val="Hyperlink"/>
            <w:rFonts w:asciiTheme="majorHAnsi" w:eastAsia="Calibri" w:hAnsiTheme="majorHAnsi" w:cstheme="majorHAnsi"/>
            <w:bCs/>
          </w:rPr>
          <w:t>ramona.kunkel@maryland.gov</w:t>
        </w:r>
      </w:hyperlink>
    </w:p>
    <w:p w14:paraId="3FAD0D50" w14:textId="77777777" w:rsidR="00774A09" w:rsidRPr="00357B1A" w:rsidRDefault="00774A09" w:rsidP="00774A09">
      <w:pPr>
        <w:rPr>
          <w:rFonts w:asciiTheme="majorHAnsi" w:eastAsia="Calibri" w:hAnsiTheme="majorHAnsi" w:cstheme="majorHAnsi"/>
          <w:bCs/>
        </w:rPr>
      </w:pPr>
    </w:p>
    <w:p w14:paraId="6CE48EED" w14:textId="77777777" w:rsidR="00774A09" w:rsidRPr="00357B1A" w:rsidRDefault="00774A09" w:rsidP="00774A09">
      <w:pPr>
        <w:rPr>
          <w:rFonts w:asciiTheme="majorHAnsi" w:eastAsia="Calibri" w:hAnsiTheme="majorHAnsi" w:cstheme="majorHAnsi"/>
          <w:b/>
          <w:bCs/>
          <w:i/>
        </w:rPr>
      </w:pPr>
      <w:r w:rsidRPr="00357B1A">
        <w:rPr>
          <w:rFonts w:asciiTheme="majorHAnsi" w:eastAsia="Calibri" w:hAnsiTheme="majorHAnsi" w:cstheme="majorHAnsi"/>
          <w:b/>
          <w:bCs/>
          <w:i/>
        </w:rPr>
        <w:t>For Questions Regarding SAM Registry:</w:t>
      </w:r>
    </w:p>
    <w:p w14:paraId="20EF02D1" w14:textId="6403351F" w:rsidR="002375A2" w:rsidRDefault="00774A09" w:rsidP="00774A09">
      <w:pPr>
        <w:rPr>
          <w:rFonts w:asciiTheme="majorHAnsi" w:eastAsia="Calibri" w:hAnsiTheme="majorHAnsi" w:cstheme="majorHAnsi"/>
        </w:rPr>
      </w:pPr>
      <w:r w:rsidRPr="00357B1A">
        <w:rPr>
          <w:rFonts w:asciiTheme="majorHAnsi" w:eastAsia="Calibri" w:hAnsiTheme="majorHAnsi" w:cstheme="majorHAnsi"/>
          <w:bCs/>
        </w:rPr>
        <w:t>Ellen Beattie</w:t>
      </w:r>
      <w:r w:rsidRPr="00357B1A">
        <w:rPr>
          <w:rFonts w:asciiTheme="majorHAnsi" w:eastAsia="Calibri" w:hAnsiTheme="majorHAnsi" w:cstheme="majorHAnsi"/>
          <w:bCs/>
        </w:rPr>
        <w:tab/>
      </w:r>
      <w:r w:rsidRPr="00357B1A">
        <w:rPr>
          <w:rFonts w:asciiTheme="majorHAnsi" w:eastAsia="Calibri" w:hAnsiTheme="majorHAnsi" w:cstheme="majorHAnsi"/>
          <w:bCs/>
        </w:rPr>
        <w:tab/>
      </w:r>
      <w:r w:rsidR="00357B1A">
        <w:rPr>
          <w:rFonts w:asciiTheme="majorHAnsi" w:eastAsia="Calibri" w:hAnsiTheme="majorHAnsi" w:cstheme="majorHAnsi"/>
          <w:bCs/>
        </w:rPr>
        <w:tab/>
      </w:r>
      <w:r w:rsidR="00B52D66" w:rsidRPr="00357B1A">
        <w:rPr>
          <w:rFonts w:asciiTheme="majorHAnsi" w:eastAsia="Calibri" w:hAnsiTheme="majorHAnsi" w:cstheme="majorHAnsi"/>
          <w:bCs/>
        </w:rPr>
        <w:tab/>
      </w:r>
      <w:r w:rsidR="00B52D66" w:rsidRPr="00357B1A">
        <w:rPr>
          <w:rFonts w:asciiTheme="majorHAnsi" w:eastAsia="Calibri" w:hAnsiTheme="majorHAnsi" w:cstheme="majorHAnsi"/>
          <w:bCs/>
        </w:rPr>
        <w:tab/>
      </w:r>
      <w:hyperlink r:id="rId16" w:history="1">
        <w:r w:rsidRPr="00357B1A">
          <w:rPr>
            <w:rStyle w:val="Hyperlink"/>
            <w:rFonts w:asciiTheme="majorHAnsi" w:eastAsia="Calibri" w:hAnsiTheme="majorHAnsi" w:cstheme="majorHAnsi"/>
            <w:bCs/>
          </w:rPr>
          <w:t>ellen.beattie@maryland.gov</w:t>
        </w:r>
      </w:hyperlink>
    </w:p>
    <w:p w14:paraId="189EDCA9" w14:textId="77777777" w:rsidR="00774A09" w:rsidRPr="002A556D" w:rsidRDefault="00774A09" w:rsidP="00774A09">
      <w:pPr>
        <w:rPr>
          <w:rFonts w:asciiTheme="majorHAnsi" w:eastAsia="Calibri" w:hAnsiTheme="majorHAnsi" w:cstheme="majorHAnsi"/>
        </w:rPr>
      </w:pPr>
    </w:p>
    <w:p w14:paraId="526F672A" w14:textId="77777777" w:rsidR="002375A2" w:rsidRPr="0091708F" w:rsidRDefault="00AE5593" w:rsidP="00D665E7">
      <w:pPr>
        <w:pStyle w:val="Heading2"/>
        <w:rPr>
          <w:rFonts w:asciiTheme="majorHAnsi" w:hAnsiTheme="majorHAnsi" w:cstheme="majorHAnsi"/>
        </w:rPr>
      </w:pPr>
      <w:bookmarkStart w:id="16" w:name="_1v1yuxt" w:colFirst="0" w:colLast="0"/>
      <w:bookmarkEnd w:id="16"/>
      <w:r w:rsidRPr="002A556D">
        <w:rPr>
          <w:rFonts w:asciiTheme="majorHAnsi" w:hAnsiTheme="majorHAnsi" w:cstheme="majorHAnsi"/>
        </w:rPr>
        <w:t>Submission Requirements</w:t>
      </w:r>
    </w:p>
    <w:p w14:paraId="4B7F111A" w14:textId="66996C2E" w:rsidR="00203D95" w:rsidRDefault="003D4810" w:rsidP="006614E2">
      <w:pPr>
        <w:pBdr>
          <w:top w:val="nil"/>
          <w:left w:val="nil"/>
          <w:bottom w:val="nil"/>
          <w:right w:val="nil"/>
          <w:between w:val="nil"/>
        </w:pBdr>
        <w:rPr>
          <w:rFonts w:asciiTheme="majorHAnsi" w:eastAsia="Calibri" w:hAnsiTheme="majorHAnsi" w:cstheme="majorHAnsi"/>
          <w:color w:val="000000"/>
        </w:rPr>
      </w:pPr>
      <w:r>
        <w:rPr>
          <w:rFonts w:asciiTheme="majorHAnsi" w:eastAsia="Calibri" w:hAnsiTheme="majorHAnsi" w:cstheme="majorHAnsi"/>
          <w:color w:val="000000"/>
        </w:rPr>
        <w:t>Programs will submit</w:t>
      </w:r>
      <w:r w:rsidR="006614E2" w:rsidRPr="006614E2">
        <w:rPr>
          <w:rFonts w:asciiTheme="majorHAnsi" w:eastAsia="Calibri" w:hAnsiTheme="majorHAnsi" w:cstheme="majorHAnsi"/>
          <w:color w:val="000000"/>
        </w:rPr>
        <w:t xml:space="preserve"> all parts of the C</w:t>
      </w:r>
      <w:r w:rsidR="0038629E">
        <w:rPr>
          <w:rFonts w:asciiTheme="majorHAnsi" w:eastAsia="Calibri" w:hAnsiTheme="majorHAnsi" w:cstheme="majorHAnsi"/>
          <w:color w:val="000000"/>
        </w:rPr>
        <w:t xml:space="preserve">ontinuation </w:t>
      </w:r>
      <w:r w:rsidR="00203D95">
        <w:rPr>
          <w:rFonts w:asciiTheme="majorHAnsi" w:eastAsia="Calibri" w:hAnsiTheme="majorHAnsi" w:cstheme="majorHAnsi"/>
          <w:color w:val="000000"/>
        </w:rPr>
        <w:t>G</w:t>
      </w:r>
      <w:r w:rsidR="0038629E">
        <w:rPr>
          <w:rFonts w:asciiTheme="majorHAnsi" w:eastAsia="Calibri" w:hAnsiTheme="majorHAnsi" w:cstheme="majorHAnsi"/>
          <w:color w:val="000000"/>
        </w:rPr>
        <w:t xml:space="preserve">rant </w:t>
      </w:r>
      <w:r w:rsidR="00203D95">
        <w:rPr>
          <w:rFonts w:asciiTheme="majorHAnsi" w:eastAsia="Calibri" w:hAnsiTheme="majorHAnsi" w:cstheme="majorHAnsi"/>
          <w:color w:val="000000"/>
        </w:rPr>
        <w:t>A</w:t>
      </w:r>
      <w:r w:rsidR="0038629E">
        <w:rPr>
          <w:rFonts w:asciiTheme="majorHAnsi" w:eastAsia="Calibri" w:hAnsiTheme="majorHAnsi" w:cstheme="majorHAnsi"/>
          <w:color w:val="000000"/>
        </w:rPr>
        <w:t>pplication</w:t>
      </w:r>
      <w:r w:rsidR="00203D95">
        <w:rPr>
          <w:rFonts w:asciiTheme="majorHAnsi" w:eastAsia="Calibri" w:hAnsiTheme="majorHAnsi" w:cstheme="majorHAnsi"/>
          <w:color w:val="000000"/>
        </w:rPr>
        <w:t xml:space="preserve"> electronically.  Submissions must be in Adobe </w:t>
      </w:r>
      <w:r w:rsidR="006614E2" w:rsidRPr="006614E2">
        <w:rPr>
          <w:rFonts w:asciiTheme="majorHAnsi" w:eastAsia="Calibri" w:hAnsiTheme="majorHAnsi" w:cstheme="majorHAnsi"/>
          <w:color w:val="000000"/>
        </w:rPr>
        <w:t>PDF format</w:t>
      </w:r>
      <w:r w:rsidR="007D0F1F">
        <w:rPr>
          <w:rFonts w:asciiTheme="majorHAnsi" w:eastAsia="Calibri" w:hAnsiTheme="majorHAnsi" w:cstheme="majorHAnsi"/>
          <w:color w:val="000000"/>
        </w:rPr>
        <w:t xml:space="preserve"> </w:t>
      </w:r>
      <w:r w:rsidR="007D0F1F" w:rsidRPr="0024300E">
        <w:rPr>
          <w:rFonts w:asciiTheme="majorHAnsi" w:eastAsia="Calibri" w:hAnsiTheme="majorHAnsi" w:cstheme="majorHAnsi"/>
          <w:b/>
          <w:color w:val="000000"/>
        </w:rPr>
        <w:t>in color</w:t>
      </w:r>
      <w:r w:rsidR="006614E2" w:rsidRPr="006614E2">
        <w:rPr>
          <w:rFonts w:asciiTheme="majorHAnsi" w:eastAsia="Calibri" w:hAnsiTheme="majorHAnsi" w:cstheme="majorHAnsi"/>
          <w:color w:val="000000"/>
        </w:rPr>
        <w:t>.</w:t>
      </w:r>
      <w:r w:rsidR="00203D95">
        <w:rPr>
          <w:rFonts w:asciiTheme="majorHAnsi" w:eastAsia="Calibri" w:hAnsiTheme="majorHAnsi" w:cstheme="majorHAnsi"/>
          <w:color w:val="000000"/>
        </w:rPr>
        <w:t xml:space="preserve"> </w:t>
      </w:r>
      <w:r w:rsidR="006614E2" w:rsidRPr="006614E2">
        <w:rPr>
          <w:rFonts w:asciiTheme="majorHAnsi" w:eastAsia="Calibri" w:hAnsiTheme="majorHAnsi" w:cstheme="majorHAnsi"/>
          <w:color w:val="000000"/>
        </w:rPr>
        <w:t xml:space="preserve"> </w:t>
      </w:r>
      <w:r>
        <w:rPr>
          <w:rFonts w:asciiTheme="majorHAnsi" w:eastAsia="Calibri" w:hAnsiTheme="majorHAnsi" w:cstheme="majorHAnsi"/>
          <w:color w:val="000000"/>
        </w:rPr>
        <w:t>T</w:t>
      </w:r>
      <w:r w:rsidR="006614E2" w:rsidRPr="006614E2">
        <w:rPr>
          <w:rFonts w:asciiTheme="majorHAnsi" w:eastAsia="Calibri" w:hAnsiTheme="majorHAnsi" w:cstheme="majorHAnsi"/>
          <w:color w:val="000000"/>
        </w:rPr>
        <w:t>he PDF file</w:t>
      </w:r>
      <w:r w:rsidR="00203D95">
        <w:rPr>
          <w:rFonts w:asciiTheme="majorHAnsi" w:eastAsia="Calibri" w:hAnsiTheme="majorHAnsi" w:cstheme="majorHAnsi"/>
          <w:color w:val="000000"/>
        </w:rPr>
        <w:t xml:space="preserve"> size</w:t>
      </w:r>
      <w:r>
        <w:rPr>
          <w:rFonts w:asciiTheme="majorHAnsi" w:eastAsia="Calibri" w:hAnsiTheme="majorHAnsi" w:cstheme="majorHAnsi"/>
          <w:color w:val="000000"/>
        </w:rPr>
        <w:t xml:space="preserve"> should</w:t>
      </w:r>
      <w:r w:rsidR="00203D95">
        <w:rPr>
          <w:rFonts w:asciiTheme="majorHAnsi" w:eastAsia="Calibri" w:hAnsiTheme="majorHAnsi" w:cstheme="majorHAnsi"/>
          <w:color w:val="000000"/>
        </w:rPr>
        <w:t xml:space="preserve"> be no larger than </w:t>
      </w:r>
      <w:r w:rsidR="00E25040">
        <w:rPr>
          <w:rFonts w:asciiTheme="majorHAnsi" w:eastAsia="Calibri" w:hAnsiTheme="majorHAnsi" w:cstheme="majorHAnsi"/>
          <w:color w:val="000000"/>
        </w:rPr>
        <w:t>25MB</w:t>
      </w:r>
      <w:r w:rsidR="00203D95">
        <w:rPr>
          <w:rFonts w:asciiTheme="majorHAnsi" w:eastAsia="Calibri" w:hAnsiTheme="majorHAnsi" w:cstheme="majorHAnsi"/>
          <w:color w:val="000000"/>
        </w:rPr>
        <w:t xml:space="preserve">. </w:t>
      </w:r>
      <w:r w:rsidR="006614E2" w:rsidRPr="006614E2">
        <w:rPr>
          <w:rFonts w:asciiTheme="majorHAnsi" w:eastAsia="Calibri" w:hAnsiTheme="majorHAnsi" w:cstheme="majorHAnsi"/>
          <w:color w:val="000000"/>
        </w:rPr>
        <w:t xml:space="preserve"> </w:t>
      </w:r>
    </w:p>
    <w:p w14:paraId="19F8809F" w14:textId="5E517F7A" w:rsidR="00203D95" w:rsidRDefault="00203D95" w:rsidP="006614E2">
      <w:pPr>
        <w:pBdr>
          <w:top w:val="nil"/>
          <w:left w:val="nil"/>
          <w:bottom w:val="nil"/>
          <w:right w:val="nil"/>
          <w:between w:val="nil"/>
        </w:pBdr>
        <w:rPr>
          <w:rFonts w:asciiTheme="majorHAnsi" w:eastAsia="Calibri" w:hAnsiTheme="majorHAnsi" w:cstheme="majorHAnsi"/>
          <w:color w:val="000000"/>
        </w:rPr>
      </w:pPr>
    </w:p>
    <w:p w14:paraId="254DF9AB" w14:textId="7472C525" w:rsidR="002A556D" w:rsidRPr="002A556D" w:rsidRDefault="002A556D" w:rsidP="002A556D">
      <w:pPr>
        <w:rPr>
          <w:rFonts w:ascii="Calibri" w:eastAsia="Calibri" w:hAnsi="Calibri" w:cs="Calibri"/>
        </w:rPr>
      </w:pPr>
      <w:r w:rsidRPr="002A556D">
        <w:rPr>
          <w:rFonts w:ascii="Calibri" w:eastAsia="Calibri" w:hAnsi="Calibri" w:cs="Calibri"/>
        </w:rPr>
        <w:t>Submission Specifics:</w:t>
      </w:r>
    </w:p>
    <w:p w14:paraId="3B183D0F" w14:textId="6229D5E4" w:rsidR="002A556D" w:rsidRPr="002A556D" w:rsidRDefault="002A556D" w:rsidP="002A556D">
      <w:pPr>
        <w:pStyle w:val="ListParagraph"/>
        <w:numPr>
          <w:ilvl w:val="0"/>
          <w:numId w:val="42"/>
        </w:numPr>
        <w:rPr>
          <w:rFonts w:ascii="Calibri" w:eastAsia="Calibri" w:hAnsi="Calibri" w:cs="Calibri"/>
        </w:rPr>
      </w:pPr>
      <w:r w:rsidRPr="002A556D">
        <w:rPr>
          <w:rFonts w:ascii="Calibri" w:eastAsia="Calibri" w:hAnsi="Calibri" w:cs="Calibri"/>
        </w:rPr>
        <w:t>Use the application checklist to ensure inclusion of all documents necessary</w:t>
      </w:r>
    </w:p>
    <w:p w14:paraId="4BE7F650" w14:textId="77777777" w:rsidR="002A556D" w:rsidRPr="002A556D" w:rsidRDefault="002A556D" w:rsidP="002A556D">
      <w:pPr>
        <w:numPr>
          <w:ilvl w:val="0"/>
          <w:numId w:val="42"/>
        </w:numPr>
        <w:rPr>
          <w:rFonts w:ascii="Calibri" w:eastAsia="Calibri" w:hAnsi="Calibri" w:cs="Calibri"/>
        </w:rPr>
      </w:pPr>
      <w:r w:rsidRPr="002A556D">
        <w:rPr>
          <w:rFonts w:ascii="Calibri" w:eastAsia="Calibri" w:hAnsi="Calibri" w:cs="Calibri"/>
        </w:rPr>
        <w:t>Include only the items requested</w:t>
      </w:r>
    </w:p>
    <w:p w14:paraId="1CE131AF" w14:textId="77777777" w:rsidR="002A556D" w:rsidRPr="002A556D" w:rsidRDefault="002A556D" w:rsidP="002A556D">
      <w:pPr>
        <w:numPr>
          <w:ilvl w:val="0"/>
          <w:numId w:val="42"/>
        </w:numPr>
        <w:rPr>
          <w:rFonts w:ascii="Calibri" w:eastAsia="Calibri" w:hAnsi="Calibri" w:cs="Calibri"/>
        </w:rPr>
      </w:pPr>
      <w:r w:rsidRPr="002A556D">
        <w:rPr>
          <w:rFonts w:ascii="Calibri" w:eastAsia="Calibri" w:hAnsi="Calibri" w:cs="Calibri"/>
        </w:rPr>
        <w:t>Do not change the font style or font size  (It is preset to Calibri 12 pt. font)</w:t>
      </w:r>
    </w:p>
    <w:p w14:paraId="063BB928" w14:textId="77777777" w:rsidR="002A556D" w:rsidRPr="002A556D" w:rsidRDefault="002A556D" w:rsidP="002A556D">
      <w:pPr>
        <w:numPr>
          <w:ilvl w:val="0"/>
          <w:numId w:val="42"/>
        </w:numPr>
        <w:rPr>
          <w:rFonts w:ascii="Calibri" w:eastAsia="Calibri" w:hAnsi="Calibri" w:cs="Calibri"/>
        </w:rPr>
      </w:pPr>
      <w:r w:rsidRPr="002A556D">
        <w:rPr>
          <w:rFonts w:ascii="Calibri" w:eastAsia="Calibri" w:hAnsi="Calibri" w:cs="Calibri"/>
        </w:rPr>
        <w:t>Responses must be singled-spaced</w:t>
      </w:r>
    </w:p>
    <w:p w14:paraId="779446F4" w14:textId="2F7CBDDD" w:rsidR="002A556D" w:rsidRDefault="002A556D" w:rsidP="006614E2">
      <w:pPr>
        <w:pBdr>
          <w:top w:val="nil"/>
          <w:left w:val="nil"/>
          <w:bottom w:val="nil"/>
          <w:right w:val="nil"/>
          <w:between w:val="nil"/>
        </w:pBdr>
        <w:rPr>
          <w:rFonts w:asciiTheme="majorHAnsi" w:eastAsia="Calibri" w:hAnsiTheme="majorHAnsi" w:cstheme="majorHAnsi"/>
          <w:color w:val="000000"/>
        </w:rPr>
      </w:pPr>
    </w:p>
    <w:p w14:paraId="1F8FF369" w14:textId="7C1E7403" w:rsidR="006614E2" w:rsidRPr="006614E2" w:rsidRDefault="006614E2" w:rsidP="006614E2">
      <w:pPr>
        <w:pBdr>
          <w:top w:val="nil"/>
          <w:left w:val="nil"/>
          <w:bottom w:val="nil"/>
          <w:right w:val="nil"/>
          <w:between w:val="nil"/>
        </w:pBdr>
        <w:rPr>
          <w:rFonts w:asciiTheme="majorHAnsi" w:eastAsia="Calibri" w:hAnsiTheme="majorHAnsi" w:cstheme="majorHAnsi"/>
          <w:color w:val="000000"/>
        </w:rPr>
      </w:pPr>
      <w:r w:rsidRPr="006614E2">
        <w:rPr>
          <w:rFonts w:asciiTheme="majorHAnsi" w:eastAsia="Calibri" w:hAnsiTheme="majorHAnsi" w:cstheme="majorHAnsi"/>
          <w:color w:val="000000"/>
        </w:rPr>
        <w:t xml:space="preserve">The following filenames </w:t>
      </w:r>
      <w:proofErr w:type="gramStart"/>
      <w:r w:rsidRPr="006614E2">
        <w:rPr>
          <w:rFonts w:asciiTheme="majorHAnsi" w:eastAsia="Calibri" w:hAnsiTheme="majorHAnsi" w:cstheme="majorHAnsi"/>
          <w:color w:val="000000"/>
        </w:rPr>
        <w:t>are provided</w:t>
      </w:r>
      <w:proofErr w:type="gramEnd"/>
      <w:r w:rsidRPr="006614E2">
        <w:rPr>
          <w:rFonts w:asciiTheme="majorHAnsi" w:eastAsia="Calibri" w:hAnsiTheme="majorHAnsi" w:cstheme="majorHAnsi"/>
          <w:color w:val="000000"/>
        </w:rPr>
        <w:t xml:space="preserve"> as an example:</w:t>
      </w:r>
    </w:p>
    <w:p w14:paraId="7079BABD" w14:textId="77777777" w:rsidR="006614E2" w:rsidRPr="006614E2" w:rsidRDefault="006614E2" w:rsidP="006614E2">
      <w:pPr>
        <w:pBdr>
          <w:top w:val="nil"/>
          <w:left w:val="nil"/>
          <w:bottom w:val="nil"/>
          <w:right w:val="nil"/>
          <w:between w:val="nil"/>
        </w:pBdr>
        <w:rPr>
          <w:rFonts w:asciiTheme="majorHAnsi" w:eastAsia="Calibri" w:hAnsiTheme="majorHAnsi" w:cstheme="majorHAnsi"/>
          <w:color w:val="000000"/>
        </w:rPr>
      </w:pPr>
    </w:p>
    <w:p w14:paraId="08FDE7D3" w14:textId="7CDDC3EE" w:rsidR="006614E2" w:rsidRPr="002A556D" w:rsidRDefault="006614E2" w:rsidP="002A556D">
      <w:pPr>
        <w:pStyle w:val="ListParagraph"/>
        <w:numPr>
          <w:ilvl w:val="0"/>
          <w:numId w:val="43"/>
        </w:numPr>
        <w:pBdr>
          <w:top w:val="nil"/>
          <w:left w:val="nil"/>
          <w:bottom w:val="nil"/>
          <w:right w:val="nil"/>
          <w:between w:val="nil"/>
        </w:pBdr>
        <w:rPr>
          <w:rFonts w:asciiTheme="majorHAnsi" w:eastAsia="Calibri" w:hAnsiTheme="majorHAnsi" w:cstheme="majorHAnsi"/>
          <w:color w:val="000000"/>
        </w:rPr>
      </w:pPr>
      <w:r w:rsidRPr="002A556D">
        <w:rPr>
          <w:rFonts w:asciiTheme="majorHAnsi" w:eastAsia="Calibri" w:hAnsiTheme="majorHAnsi" w:cstheme="majorHAnsi"/>
          <w:color w:val="000000"/>
        </w:rPr>
        <w:t>County College 202</w:t>
      </w:r>
      <w:r w:rsidR="000B6A66" w:rsidRPr="002A556D">
        <w:rPr>
          <w:rFonts w:asciiTheme="majorHAnsi" w:eastAsia="Calibri" w:hAnsiTheme="majorHAnsi" w:cstheme="majorHAnsi"/>
          <w:color w:val="000000"/>
        </w:rPr>
        <w:t>2</w:t>
      </w:r>
      <w:r w:rsidRPr="002A556D">
        <w:rPr>
          <w:rFonts w:asciiTheme="majorHAnsi" w:eastAsia="Calibri" w:hAnsiTheme="majorHAnsi" w:cstheme="majorHAnsi"/>
          <w:color w:val="000000"/>
        </w:rPr>
        <w:t xml:space="preserve"> </w:t>
      </w:r>
      <w:r w:rsidR="000B6A66" w:rsidRPr="002A556D">
        <w:rPr>
          <w:rFonts w:asciiTheme="majorHAnsi" w:eastAsia="Calibri" w:hAnsiTheme="majorHAnsi" w:cstheme="majorHAnsi"/>
          <w:color w:val="000000"/>
        </w:rPr>
        <w:t>C</w:t>
      </w:r>
      <w:r w:rsidR="0038629E">
        <w:rPr>
          <w:rFonts w:asciiTheme="majorHAnsi" w:eastAsia="Calibri" w:hAnsiTheme="majorHAnsi" w:cstheme="majorHAnsi"/>
          <w:color w:val="000000"/>
        </w:rPr>
        <w:t>ontinuation:</w:t>
      </w:r>
      <w:r w:rsidR="000B6A66" w:rsidRPr="002A556D">
        <w:rPr>
          <w:rFonts w:asciiTheme="majorHAnsi" w:eastAsia="Calibri" w:hAnsiTheme="majorHAnsi" w:cstheme="majorHAnsi"/>
          <w:color w:val="000000"/>
        </w:rPr>
        <w:t xml:space="preserve"> ABE &amp; ESL Budget</w:t>
      </w:r>
    </w:p>
    <w:p w14:paraId="0FB34EF7" w14:textId="1EAFE0BC" w:rsidR="006614E2" w:rsidRPr="002A556D" w:rsidRDefault="00203D95" w:rsidP="002A556D">
      <w:pPr>
        <w:pStyle w:val="ListParagraph"/>
        <w:numPr>
          <w:ilvl w:val="0"/>
          <w:numId w:val="43"/>
        </w:numPr>
        <w:pBdr>
          <w:top w:val="nil"/>
          <w:left w:val="nil"/>
          <w:bottom w:val="nil"/>
          <w:right w:val="nil"/>
          <w:between w:val="nil"/>
        </w:pBdr>
        <w:rPr>
          <w:rFonts w:asciiTheme="majorHAnsi" w:eastAsia="Calibri" w:hAnsiTheme="majorHAnsi" w:cstheme="majorHAnsi"/>
          <w:color w:val="000000"/>
        </w:rPr>
      </w:pPr>
      <w:r w:rsidRPr="002A556D">
        <w:rPr>
          <w:rFonts w:asciiTheme="majorHAnsi" w:eastAsia="Calibri" w:hAnsiTheme="majorHAnsi" w:cstheme="majorHAnsi"/>
          <w:color w:val="000000"/>
        </w:rPr>
        <w:t>County College 202</w:t>
      </w:r>
      <w:r w:rsidR="000B6A66" w:rsidRPr="002A556D">
        <w:rPr>
          <w:rFonts w:asciiTheme="majorHAnsi" w:eastAsia="Calibri" w:hAnsiTheme="majorHAnsi" w:cstheme="majorHAnsi"/>
          <w:color w:val="000000"/>
        </w:rPr>
        <w:t>2</w:t>
      </w:r>
      <w:r w:rsidRPr="002A556D">
        <w:rPr>
          <w:rFonts w:asciiTheme="majorHAnsi" w:eastAsia="Calibri" w:hAnsiTheme="majorHAnsi" w:cstheme="majorHAnsi"/>
          <w:color w:val="000000"/>
        </w:rPr>
        <w:t xml:space="preserve"> C</w:t>
      </w:r>
      <w:r w:rsidR="0038629E">
        <w:rPr>
          <w:rFonts w:asciiTheme="majorHAnsi" w:eastAsia="Calibri" w:hAnsiTheme="majorHAnsi" w:cstheme="majorHAnsi"/>
          <w:color w:val="000000"/>
        </w:rPr>
        <w:t>ontinuation:</w:t>
      </w:r>
      <w:r w:rsidR="000B6A66" w:rsidRPr="002A556D">
        <w:rPr>
          <w:rFonts w:asciiTheme="majorHAnsi" w:eastAsia="Calibri" w:hAnsiTheme="majorHAnsi" w:cstheme="majorHAnsi"/>
          <w:color w:val="000000"/>
        </w:rPr>
        <w:t xml:space="preserve"> IELCE-IET Budget</w:t>
      </w:r>
    </w:p>
    <w:p w14:paraId="6CE90DE1" w14:textId="67F0B05F" w:rsidR="006614E2" w:rsidRPr="002A556D" w:rsidRDefault="006614E2" w:rsidP="002A556D">
      <w:pPr>
        <w:pStyle w:val="ListParagraph"/>
        <w:numPr>
          <w:ilvl w:val="0"/>
          <w:numId w:val="43"/>
        </w:numPr>
        <w:pBdr>
          <w:top w:val="nil"/>
          <w:left w:val="nil"/>
          <w:bottom w:val="nil"/>
          <w:right w:val="nil"/>
          <w:between w:val="nil"/>
        </w:pBdr>
        <w:rPr>
          <w:rFonts w:asciiTheme="majorHAnsi" w:eastAsia="Calibri" w:hAnsiTheme="majorHAnsi" w:cstheme="majorHAnsi"/>
          <w:color w:val="000000"/>
        </w:rPr>
      </w:pPr>
      <w:r w:rsidRPr="002A556D">
        <w:rPr>
          <w:rFonts w:asciiTheme="majorHAnsi" w:eastAsia="Calibri" w:hAnsiTheme="majorHAnsi" w:cstheme="majorHAnsi"/>
          <w:color w:val="000000"/>
        </w:rPr>
        <w:t>County College 202</w:t>
      </w:r>
      <w:r w:rsidR="00D94F4E" w:rsidRPr="002A556D">
        <w:rPr>
          <w:rFonts w:asciiTheme="majorHAnsi" w:eastAsia="Calibri" w:hAnsiTheme="majorHAnsi" w:cstheme="majorHAnsi"/>
          <w:color w:val="000000"/>
        </w:rPr>
        <w:t>2</w:t>
      </w:r>
      <w:r w:rsidRPr="002A556D">
        <w:rPr>
          <w:rFonts w:asciiTheme="majorHAnsi" w:eastAsia="Calibri" w:hAnsiTheme="majorHAnsi" w:cstheme="majorHAnsi"/>
          <w:color w:val="000000"/>
        </w:rPr>
        <w:t xml:space="preserve"> C</w:t>
      </w:r>
      <w:r w:rsidR="0038629E">
        <w:rPr>
          <w:rFonts w:asciiTheme="majorHAnsi" w:eastAsia="Calibri" w:hAnsiTheme="majorHAnsi" w:cstheme="majorHAnsi"/>
          <w:color w:val="000000"/>
        </w:rPr>
        <w:t>ontinuation</w:t>
      </w:r>
      <w:r w:rsidR="000B6A66" w:rsidRPr="002A556D">
        <w:rPr>
          <w:rFonts w:asciiTheme="majorHAnsi" w:eastAsia="Calibri" w:hAnsiTheme="majorHAnsi" w:cstheme="majorHAnsi"/>
          <w:color w:val="000000"/>
        </w:rPr>
        <w:t>: NEDP Budget</w:t>
      </w:r>
    </w:p>
    <w:p w14:paraId="5333F0DC" w14:textId="45EE5687" w:rsidR="00203D95" w:rsidRPr="002A556D" w:rsidRDefault="00203D95" w:rsidP="002A556D">
      <w:pPr>
        <w:pStyle w:val="ListParagraph"/>
        <w:numPr>
          <w:ilvl w:val="0"/>
          <w:numId w:val="43"/>
        </w:numPr>
        <w:pBdr>
          <w:top w:val="nil"/>
          <w:left w:val="nil"/>
          <w:bottom w:val="nil"/>
          <w:right w:val="nil"/>
          <w:between w:val="nil"/>
        </w:pBdr>
        <w:rPr>
          <w:rFonts w:asciiTheme="majorHAnsi" w:eastAsia="Calibri" w:hAnsiTheme="majorHAnsi" w:cstheme="majorHAnsi"/>
          <w:color w:val="000000"/>
        </w:rPr>
      </w:pPr>
      <w:r w:rsidRPr="002A556D">
        <w:rPr>
          <w:rFonts w:asciiTheme="majorHAnsi" w:eastAsia="Calibri" w:hAnsiTheme="majorHAnsi" w:cstheme="majorHAnsi"/>
          <w:color w:val="000000"/>
        </w:rPr>
        <w:t>County College 202</w:t>
      </w:r>
      <w:r w:rsidR="00D94F4E" w:rsidRPr="002A556D">
        <w:rPr>
          <w:rFonts w:asciiTheme="majorHAnsi" w:eastAsia="Calibri" w:hAnsiTheme="majorHAnsi" w:cstheme="majorHAnsi"/>
          <w:color w:val="000000"/>
        </w:rPr>
        <w:t>2</w:t>
      </w:r>
      <w:r w:rsidRPr="002A556D">
        <w:rPr>
          <w:rFonts w:asciiTheme="majorHAnsi" w:eastAsia="Calibri" w:hAnsiTheme="majorHAnsi" w:cstheme="majorHAnsi"/>
          <w:color w:val="000000"/>
        </w:rPr>
        <w:t xml:space="preserve"> C</w:t>
      </w:r>
      <w:r w:rsidR="0038629E">
        <w:rPr>
          <w:rFonts w:asciiTheme="majorHAnsi" w:eastAsia="Calibri" w:hAnsiTheme="majorHAnsi" w:cstheme="majorHAnsi"/>
          <w:color w:val="000000"/>
        </w:rPr>
        <w:t>ontinuation</w:t>
      </w:r>
      <w:r w:rsidR="000B6A66" w:rsidRPr="002A556D">
        <w:rPr>
          <w:rFonts w:asciiTheme="majorHAnsi" w:eastAsia="Calibri" w:hAnsiTheme="majorHAnsi" w:cstheme="majorHAnsi"/>
          <w:color w:val="000000"/>
        </w:rPr>
        <w:t>: ABE &amp; ESL Class Schedule</w:t>
      </w:r>
    </w:p>
    <w:p w14:paraId="7B7B6DBD" w14:textId="4240581E" w:rsidR="000B6A66" w:rsidRPr="002A556D" w:rsidRDefault="000B6A66" w:rsidP="002A556D">
      <w:pPr>
        <w:pStyle w:val="ListParagraph"/>
        <w:numPr>
          <w:ilvl w:val="0"/>
          <w:numId w:val="43"/>
        </w:numPr>
        <w:pBdr>
          <w:top w:val="nil"/>
          <w:left w:val="nil"/>
          <w:bottom w:val="nil"/>
          <w:right w:val="nil"/>
          <w:between w:val="nil"/>
        </w:pBdr>
        <w:rPr>
          <w:rFonts w:asciiTheme="majorHAnsi" w:eastAsia="Calibri" w:hAnsiTheme="majorHAnsi" w:cstheme="majorHAnsi"/>
          <w:color w:val="000000"/>
        </w:rPr>
      </w:pPr>
      <w:r w:rsidRPr="002A556D">
        <w:rPr>
          <w:rFonts w:asciiTheme="majorHAnsi" w:eastAsia="Calibri" w:hAnsiTheme="majorHAnsi" w:cstheme="majorHAnsi"/>
          <w:color w:val="000000"/>
        </w:rPr>
        <w:t>County College 2022 C</w:t>
      </w:r>
      <w:r w:rsidR="0038629E">
        <w:rPr>
          <w:rFonts w:asciiTheme="majorHAnsi" w:eastAsia="Calibri" w:hAnsiTheme="majorHAnsi" w:cstheme="majorHAnsi"/>
          <w:color w:val="000000"/>
        </w:rPr>
        <w:t>ontinuation</w:t>
      </w:r>
      <w:r w:rsidRPr="002A556D">
        <w:rPr>
          <w:rFonts w:asciiTheme="majorHAnsi" w:eastAsia="Calibri" w:hAnsiTheme="majorHAnsi" w:cstheme="majorHAnsi"/>
          <w:color w:val="000000"/>
        </w:rPr>
        <w:t>: IELCE-IET Class Schedule</w:t>
      </w:r>
    </w:p>
    <w:p w14:paraId="60BFD553" w14:textId="0CF80B26" w:rsidR="000B6A66" w:rsidRPr="002A556D" w:rsidRDefault="000B6A66" w:rsidP="002A556D">
      <w:pPr>
        <w:pStyle w:val="ListParagraph"/>
        <w:numPr>
          <w:ilvl w:val="0"/>
          <w:numId w:val="43"/>
        </w:numPr>
        <w:pBdr>
          <w:top w:val="nil"/>
          <w:left w:val="nil"/>
          <w:bottom w:val="nil"/>
          <w:right w:val="nil"/>
          <w:between w:val="nil"/>
        </w:pBdr>
        <w:rPr>
          <w:rFonts w:asciiTheme="majorHAnsi" w:eastAsia="Calibri" w:hAnsiTheme="majorHAnsi" w:cstheme="majorHAnsi"/>
          <w:color w:val="000000"/>
        </w:rPr>
      </w:pPr>
      <w:r w:rsidRPr="002A556D">
        <w:rPr>
          <w:rFonts w:asciiTheme="majorHAnsi" w:eastAsia="Calibri" w:hAnsiTheme="majorHAnsi" w:cstheme="majorHAnsi"/>
          <w:color w:val="000000"/>
        </w:rPr>
        <w:t>County College 2022 C</w:t>
      </w:r>
      <w:r w:rsidR="0038629E">
        <w:rPr>
          <w:rFonts w:asciiTheme="majorHAnsi" w:eastAsia="Calibri" w:hAnsiTheme="majorHAnsi" w:cstheme="majorHAnsi"/>
          <w:color w:val="000000"/>
        </w:rPr>
        <w:t>ontinuation</w:t>
      </w:r>
      <w:r w:rsidRPr="002A556D">
        <w:rPr>
          <w:rFonts w:asciiTheme="majorHAnsi" w:eastAsia="Calibri" w:hAnsiTheme="majorHAnsi" w:cstheme="majorHAnsi"/>
          <w:color w:val="000000"/>
        </w:rPr>
        <w:t>: NEDP Schedule</w:t>
      </w:r>
    </w:p>
    <w:p w14:paraId="576DB0D0" w14:textId="03739C13" w:rsidR="0038629E" w:rsidRPr="004F63F6" w:rsidRDefault="000B6A66" w:rsidP="0038629E">
      <w:pPr>
        <w:pStyle w:val="ListParagraph"/>
        <w:numPr>
          <w:ilvl w:val="0"/>
          <w:numId w:val="43"/>
        </w:numPr>
        <w:pBdr>
          <w:top w:val="nil"/>
          <w:left w:val="nil"/>
          <w:bottom w:val="nil"/>
          <w:right w:val="nil"/>
          <w:between w:val="nil"/>
        </w:pBdr>
        <w:rPr>
          <w:rFonts w:asciiTheme="majorHAnsi" w:eastAsia="Calibri" w:hAnsiTheme="majorHAnsi" w:cstheme="majorHAnsi"/>
          <w:color w:val="000000"/>
        </w:rPr>
      </w:pPr>
      <w:r w:rsidRPr="004F63F6">
        <w:rPr>
          <w:rFonts w:asciiTheme="majorHAnsi" w:eastAsia="Calibri" w:hAnsiTheme="majorHAnsi" w:cstheme="majorHAnsi"/>
          <w:color w:val="000000"/>
        </w:rPr>
        <w:t>County College 2022 C</w:t>
      </w:r>
      <w:r w:rsidR="0038629E" w:rsidRPr="004F63F6">
        <w:rPr>
          <w:rFonts w:asciiTheme="majorHAnsi" w:eastAsia="Calibri" w:hAnsiTheme="majorHAnsi" w:cstheme="majorHAnsi"/>
          <w:color w:val="000000"/>
        </w:rPr>
        <w:t>ontinuation</w:t>
      </w:r>
      <w:r w:rsidRPr="004F63F6">
        <w:rPr>
          <w:rFonts w:asciiTheme="majorHAnsi" w:eastAsia="Calibri" w:hAnsiTheme="majorHAnsi" w:cstheme="majorHAnsi"/>
          <w:color w:val="000000"/>
        </w:rPr>
        <w:t>: PD Plan</w:t>
      </w:r>
    </w:p>
    <w:p w14:paraId="05372773" w14:textId="77777777" w:rsidR="0038629E" w:rsidRPr="004F63F6" w:rsidRDefault="0038629E" w:rsidP="0038629E">
      <w:pPr>
        <w:pStyle w:val="ListParagraph"/>
        <w:pBdr>
          <w:top w:val="nil"/>
          <w:left w:val="nil"/>
          <w:bottom w:val="nil"/>
          <w:right w:val="nil"/>
          <w:between w:val="nil"/>
        </w:pBdr>
        <w:rPr>
          <w:rFonts w:asciiTheme="majorHAnsi" w:eastAsia="Calibri" w:hAnsiTheme="majorHAnsi" w:cstheme="majorHAnsi"/>
          <w:color w:val="000000"/>
        </w:rPr>
      </w:pPr>
    </w:p>
    <w:p w14:paraId="2B94C594" w14:textId="0AB10A98" w:rsidR="006614E2" w:rsidRPr="006614E2" w:rsidRDefault="006614E2" w:rsidP="006614E2">
      <w:pPr>
        <w:pBdr>
          <w:top w:val="nil"/>
          <w:left w:val="nil"/>
          <w:bottom w:val="nil"/>
          <w:right w:val="nil"/>
          <w:between w:val="nil"/>
        </w:pBdr>
        <w:rPr>
          <w:rFonts w:asciiTheme="majorHAnsi" w:eastAsia="Calibri" w:hAnsiTheme="majorHAnsi" w:cstheme="majorHAnsi"/>
          <w:color w:val="000000"/>
        </w:rPr>
      </w:pPr>
      <w:r w:rsidRPr="004F63F6">
        <w:rPr>
          <w:rFonts w:asciiTheme="majorHAnsi" w:eastAsia="Calibri" w:hAnsiTheme="majorHAnsi" w:cstheme="majorHAnsi"/>
          <w:color w:val="000000"/>
        </w:rPr>
        <w:t>Submit all parts of your application to</w:t>
      </w:r>
      <w:r w:rsidR="00D94F4E" w:rsidRPr="004F63F6">
        <w:rPr>
          <w:rFonts w:asciiTheme="majorHAnsi" w:eastAsia="Calibri" w:hAnsiTheme="majorHAnsi" w:cstheme="majorHAnsi"/>
          <w:color w:val="000000"/>
        </w:rPr>
        <w:t xml:space="preserve"> your Google Drive folder by May </w:t>
      </w:r>
      <w:r w:rsidR="00393009">
        <w:rPr>
          <w:rFonts w:asciiTheme="majorHAnsi" w:eastAsia="Calibri" w:hAnsiTheme="majorHAnsi" w:cstheme="majorHAnsi"/>
          <w:color w:val="000000"/>
        </w:rPr>
        <w:t>14</w:t>
      </w:r>
      <w:r w:rsidR="00D94F4E" w:rsidRPr="004F63F6">
        <w:rPr>
          <w:rFonts w:asciiTheme="majorHAnsi" w:eastAsia="Calibri" w:hAnsiTheme="majorHAnsi" w:cstheme="majorHAnsi"/>
          <w:color w:val="000000"/>
        </w:rPr>
        <w:t xml:space="preserve">, 2021 </w:t>
      </w:r>
      <w:r w:rsidR="00203D95" w:rsidRPr="004F63F6">
        <w:rPr>
          <w:rFonts w:asciiTheme="majorHAnsi" w:eastAsia="Calibri" w:hAnsiTheme="majorHAnsi" w:cstheme="majorHAnsi"/>
          <w:color w:val="000000"/>
        </w:rPr>
        <w:t>at 4:00 P.M.</w:t>
      </w:r>
      <w:r w:rsidR="00D94F4E" w:rsidRPr="004F63F6">
        <w:rPr>
          <w:rFonts w:asciiTheme="majorHAnsi" w:eastAsia="Calibri" w:hAnsiTheme="majorHAnsi" w:cstheme="majorHAnsi"/>
          <w:color w:val="000000"/>
        </w:rPr>
        <w:t xml:space="preserve">  Upload your documents using the following path:  [Your agency folder] -&gt; FY2022 Files -&gt; FY2022 Grant Documents.</w:t>
      </w:r>
    </w:p>
    <w:p w14:paraId="310C38EB" w14:textId="77777777" w:rsidR="006614E2" w:rsidRDefault="006614E2" w:rsidP="00D665E7">
      <w:pPr>
        <w:pBdr>
          <w:top w:val="nil"/>
          <w:left w:val="nil"/>
          <w:bottom w:val="nil"/>
          <w:right w:val="nil"/>
          <w:between w:val="nil"/>
        </w:pBdr>
        <w:rPr>
          <w:rFonts w:asciiTheme="majorHAnsi" w:eastAsia="Calibri" w:hAnsiTheme="majorHAnsi" w:cstheme="majorHAnsi"/>
          <w:color w:val="000000"/>
        </w:rPr>
      </w:pPr>
    </w:p>
    <w:p w14:paraId="1D863B61" w14:textId="77777777" w:rsidR="002375A2" w:rsidRPr="00D665E7" w:rsidRDefault="00AE5593" w:rsidP="00D665E7">
      <w:pPr>
        <w:pStyle w:val="Heading2"/>
        <w:rPr>
          <w:rFonts w:asciiTheme="majorHAnsi" w:hAnsiTheme="majorHAnsi" w:cstheme="majorHAnsi"/>
        </w:rPr>
      </w:pPr>
      <w:bookmarkStart w:id="17" w:name="_4f1mdlm" w:colFirst="0" w:colLast="0"/>
      <w:bookmarkEnd w:id="17"/>
      <w:r w:rsidRPr="000260B0">
        <w:rPr>
          <w:rFonts w:asciiTheme="majorHAnsi" w:hAnsiTheme="majorHAnsi" w:cstheme="majorHAnsi"/>
        </w:rPr>
        <w:t>Required Components</w:t>
      </w:r>
    </w:p>
    <w:p w14:paraId="41A0AAF7" w14:textId="5AC878B4" w:rsidR="002375A2" w:rsidRPr="00D665E7" w:rsidRDefault="003D4810" w:rsidP="00D665E7">
      <w:pPr>
        <w:rPr>
          <w:rFonts w:asciiTheme="majorHAnsi" w:eastAsia="Calibri" w:hAnsiTheme="majorHAnsi" w:cstheme="majorHAnsi"/>
        </w:rPr>
      </w:pPr>
      <w:r>
        <w:rPr>
          <w:rFonts w:asciiTheme="majorHAnsi" w:eastAsia="Calibri" w:hAnsiTheme="majorHAnsi" w:cstheme="majorHAnsi"/>
        </w:rPr>
        <w:t xml:space="preserve">Programs </w:t>
      </w:r>
      <w:r w:rsidR="00AE5593" w:rsidRPr="00D665E7">
        <w:rPr>
          <w:rFonts w:asciiTheme="majorHAnsi" w:eastAsia="Calibri" w:hAnsiTheme="majorHAnsi" w:cstheme="majorHAnsi"/>
        </w:rPr>
        <w:t>must complete</w:t>
      </w:r>
      <w:r>
        <w:rPr>
          <w:rFonts w:asciiTheme="majorHAnsi" w:eastAsia="Calibri" w:hAnsiTheme="majorHAnsi" w:cstheme="majorHAnsi"/>
        </w:rPr>
        <w:t xml:space="preserve"> applications</w:t>
      </w:r>
      <w:r w:rsidR="00AE5593" w:rsidRPr="00D665E7">
        <w:rPr>
          <w:rFonts w:asciiTheme="majorHAnsi" w:eastAsia="Calibri" w:hAnsiTheme="majorHAnsi" w:cstheme="majorHAnsi"/>
        </w:rPr>
        <w:t xml:space="preserve"> in form and content as specified</w:t>
      </w:r>
      <w:r w:rsidR="00AE5593" w:rsidRPr="004F63F6">
        <w:rPr>
          <w:rFonts w:asciiTheme="majorHAnsi" w:eastAsia="Calibri" w:hAnsiTheme="majorHAnsi" w:cstheme="majorHAnsi"/>
        </w:rPr>
        <w:t xml:space="preserve">. </w:t>
      </w:r>
      <w:r w:rsidRPr="004F63F6">
        <w:rPr>
          <w:rFonts w:asciiTheme="majorHAnsi" w:eastAsia="Calibri" w:hAnsiTheme="majorHAnsi" w:cstheme="majorHAnsi"/>
        </w:rPr>
        <w:t>Programs must submit t</w:t>
      </w:r>
      <w:r w:rsidR="00AE5593" w:rsidRPr="004F63F6">
        <w:rPr>
          <w:rFonts w:asciiTheme="majorHAnsi" w:eastAsia="Calibri" w:hAnsiTheme="majorHAnsi" w:cstheme="majorHAnsi"/>
        </w:rPr>
        <w:t>he Professional</w:t>
      </w:r>
      <w:r w:rsidR="00716E4A" w:rsidRPr="004F63F6">
        <w:rPr>
          <w:rFonts w:asciiTheme="majorHAnsi" w:eastAsia="Calibri" w:hAnsiTheme="majorHAnsi" w:cstheme="majorHAnsi"/>
        </w:rPr>
        <w:t xml:space="preserve"> Development Plan </w:t>
      </w:r>
      <w:r w:rsidR="004615F8" w:rsidRPr="004F63F6">
        <w:rPr>
          <w:rFonts w:asciiTheme="majorHAnsi" w:eastAsia="Calibri" w:hAnsiTheme="majorHAnsi" w:cstheme="majorHAnsi"/>
        </w:rPr>
        <w:t xml:space="preserve">within 60 days </w:t>
      </w:r>
      <w:r w:rsidR="00AE5593" w:rsidRPr="004F63F6">
        <w:rPr>
          <w:rFonts w:asciiTheme="majorHAnsi" w:eastAsia="Calibri" w:hAnsiTheme="majorHAnsi" w:cstheme="majorHAnsi"/>
        </w:rPr>
        <w:t>following notification of grant award.</w:t>
      </w:r>
    </w:p>
    <w:p w14:paraId="4BCB9E72" w14:textId="77777777" w:rsidR="002375A2" w:rsidRPr="00D665E7" w:rsidRDefault="002375A2" w:rsidP="00D665E7">
      <w:pPr>
        <w:rPr>
          <w:rFonts w:asciiTheme="majorHAnsi" w:eastAsia="Calibri" w:hAnsiTheme="majorHAnsi" w:cstheme="majorHAnsi"/>
        </w:rPr>
      </w:pPr>
    </w:p>
    <w:p w14:paraId="5D8A57A6" w14:textId="77777777" w:rsidR="002375A2" w:rsidRPr="004F63F6" w:rsidRDefault="00AE5593" w:rsidP="00D665E7">
      <w:pPr>
        <w:pStyle w:val="Heading2"/>
        <w:rPr>
          <w:rFonts w:asciiTheme="majorHAnsi" w:hAnsiTheme="majorHAnsi" w:cstheme="majorHAnsi"/>
        </w:rPr>
      </w:pPr>
      <w:bookmarkStart w:id="18" w:name="_2u6wntf" w:colFirst="0" w:colLast="0"/>
      <w:bookmarkEnd w:id="18"/>
      <w:r w:rsidRPr="004F63F6">
        <w:rPr>
          <w:rFonts w:asciiTheme="majorHAnsi" w:hAnsiTheme="majorHAnsi" w:cstheme="majorHAnsi"/>
        </w:rPr>
        <w:t>Technical Assistance Briefing</w:t>
      </w:r>
    </w:p>
    <w:p w14:paraId="0A86C3B5" w14:textId="2599C264" w:rsidR="00E2578F" w:rsidRDefault="00203D95" w:rsidP="00D665E7">
      <w:pPr>
        <w:pBdr>
          <w:top w:val="nil"/>
          <w:left w:val="nil"/>
          <w:bottom w:val="nil"/>
          <w:right w:val="nil"/>
          <w:between w:val="nil"/>
        </w:pBdr>
        <w:rPr>
          <w:rFonts w:asciiTheme="majorHAnsi" w:eastAsia="Calibri" w:hAnsiTheme="majorHAnsi" w:cstheme="majorHAnsi"/>
          <w:color w:val="000000"/>
        </w:rPr>
      </w:pPr>
      <w:r w:rsidRPr="004F63F6">
        <w:rPr>
          <w:rFonts w:asciiTheme="majorHAnsi" w:eastAsia="Calibri" w:hAnsiTheme="majorHAnsi" w:cstheme="majorHAnsi"/>
          <w:color w:val="000000"/>
        </w:rPr>
        <w:t xml:space="preserve">A technical assistance webinar </w:t>
      </w:r>
      <w:proofErr w:type="gramStart"/>
      <w:r w:rsidRPr="004F63F6">
        <w:rPr>
          <w:rFonts w:asciiTheme="majorHAnsi" w:eastAsia="Calibri" w:hAnsiTheme="majorHAnsi" w:cstheme="majorHAnsi"/>
          <w:color w:val="000000"/>
        </w:rPr>
        <w:t>is scheduled</w:t>
      </w:r>
      <w:proofErr w:type="gramEnd"/>
      <w:r w:rsidRPr="004F63F6">
        <w:rPr>
          <w:rFonts w:asciiTheme="majorHAnsi" w:eastAsia="Calibri" w:hAnsiTheme="majorHAnsi" w:cstheme="majorHAnsi"/>
          <w:color w:val="000000"/>
        </w:rPr>
        <w:t xml:space="preserve"> on </w:t>
      </w:r>
      <w:r w:rsidR="00774A09" w:rsidRPr="004F63F6">
        <w:rPr>
          <w:rFonts w:asciiTheme="majorHAnsi" w:eastAsia="Calibri" w:hAnsiTheme="majorHAnsi" w:cstheme="majorHAnsi"/>
          <w:color w:val="000000"/>
        </w:rPr>
        <w:t>April 14</w:t>
      </w:r>
      <w:r w:rsidRPr="004F63F6">
        <w:rPr>
          <w:rFonts w:asciiTheme="majorHAnsi" w:eastAsia="Calibri" w:hAnsiTheme="majorHAnsi" w:cstheme="majorHAnsi"/>
          <w:color w:val="000000"/>
        </w:rPr>
        <w:t>, 202</w:t>
      </w:r>
      <w:r w:rsidR="00774A09" w:rsidRPr="004F63F6">
        <w:rPr>
          <w:rFonts w:asciiTheme="majorHAnsi" w:eastAsia="Calibri" w:hAnsiTheme="majorHAnsi" w:cstheme="majorHAnsi"/>
          <w:color w:val="000000"/>
        </w:rPr>
        <w:t>1</w:t>
      </w:r>
      <w:r w:rsidRPr="004F63F6">
        <w:rPr>
          <w:rFonts w:asciiTheme="majorHAnsi" w:eastAsia="Calibri" w:hAnsiTheme="majorHAnsi" w:cstheme="majorHAnsi"/>
          <w:color w:val="000000"/>
        </w:rPr>
        <w:t xml:space="preserve"> from </w:t>
      </w:r>
      <w:r w:rsidR="00D64C04" w:rsidRPr="004F63F6">
        <w:rPr>
          <w:rFonts w:asciiTheme="majorHAnsi" w:eastAsia="Calibri" w:hAnsiTheme="majorHAnsi" w:cstheme="majorHAnsi"/>
          <w:color w:val="000000"/>
        </w:rPr>
        <w:t>9</w:t>
      </w:r>
      <w:r w:rsidRPr="004F63F6">
        <w:rPr>
          <w:rFonts w:asciiTheme="majorHAnsi" w:eastAsia="Calibri" w:hAnsiTheme="majorHAnsi" w:cstheme="majorHAnsi"/>
          <w:color w:val="000000"/>
        </w:rPr>
        <w:t>:</w:t>
      </w:r>
      <w:r w:rsidR="00D64C04" w:rsidRPr="004F63F6">
        <w:rPr>
          <w:rFonts w:asciiTheme="majorHAnsi" w:eastAsia="Calibri" w:hAnsiTheme="majorHAnsi" w:cstheme="majorHAnsi"/>
          <w:color w:val="000000"/>
        </w:rPr>
        <w:t>3</w:t>
      </w:r>
      <w:r w:rsidRPr="004F63F6">
        <w:rPr>
          <w:rFonts w:asciiTheme="majorHAnsi" w:eastAsia="Calibri" w:hAnsiTheme="majorHAnsi" w:cstheme="majorHAnsi"/>
          <w:color w:val="000000"/>
        </w:rPr>
        <w:t>0 - 1</w:t>
      </w:r>
      <w:r w:rsidR="00D64C04" w:rsidRPr="004F63F6">
        <w:rPr>
          <w:rFonts w:asciiTheme="majorHAnsi" w:eastAsia="Calibri" w:hAnsiTheme="majorHAnsi" w:cstheme="majorHAnsi"/>
          <w:color w:val="000000"/>
        </w:rPr>
        <w:t>1</w:t>
      </w:r>
      <w:r w:rsidRPr="004F63F6">
        <w:rPr>
          <w:rFonts w:asciiTheme="majorHAnsi" w:eastAsia="Calibri" w:hAnsiTheme="majorHAnsi" w:cstheme="majorHAnsi"/>
          <w:color w:val="000000"/>
        </w:rPr>
        <w:t xml:space="preserve">:00 </w:t>
      </w:r>
      <w:r w:rsidR="00D64C04" w:rsidRPr="004F63F6">
        <w:rPr>
          <w:rFonts w:asciiTheme="majorHAnsi" w:eastAsia="Calibri" w:hAnsiTheme="majorHAnsi" w:cstheme="majorHAnsi"/>
          <w:color w:val="000000"/>
        </w:rPr>
        <w:t>A</w:t>
      </w:r>
      <w:r w:rsidRPr="004F63F6">
        <w:rPr>
          <w:rFonts w:asciiTheme="majorHAnsi" w:eastAsia="Calibri" w:hAnsiTheme="majorHAnsi" w:cstheme="majorHAnsi"/>
          <w:color w:val="000000"/>
        </w:rPr>
        <w:t>.M. to discuss and explain the application packet.</w:t>
      </w:r>
      <w:r w:rsidRPr="00203D95">
        <w:rPr>
          <w:rFonts w:asciiTheme="majorHAnsi" w:eastAsia="Calibri" w:hAnsiTheme="majorHAnsi" w:cstheme="majorHAnsi"/>
          <w:color w:val="000000"/>
        </w:rPr>
        <w:t xml:space="preserve"> </w:t>
      </w:r>
    </w:p>
    <w:p w14:paraId="43B0EA36" w14:textId="77777777" w:rsidR="00C6603D" w:rsidRPr="00774A09" w:rsidRDefault="00C6603D" w:rsidP="00D665E7">
      <w:pPr>
        <w:pStyle w:val="Heading2"/>
        <w:rPr>
          <w:rFonts w:asciiTheme="majorHAnsi" w:hAnsiTheme="majorHAnsi" w:cstheme="majorHAnsi"/>
          <w:b w:val="0"/>
          <w:sz w:val="24"/>
          <w:szCs w:val="24"/>
          <w:u w:val="none"/>
        </w:rPr>
      </w:pPr>
      <w:bookmarkStart w:id="19" w:name="_19c6y18" w:colFirst="0" w:colLast="0"/>
      <w:bookmarkEnd w:id="19"/>
    </w:p>
    <w:p w14:paraId="2CFA1068" w14:textId="6EF9896B" w:rsidR="002375A2" w:rsidRPr="00D665E7" w:rsidRDefault="00AE5593" w:rsidP="00D665E7">
      <w:pPr>
        <w:rPr>
          <w:rFonts w:asciiTheme="majorHAnsi" w:eastAsia="Calibri" w:hAnsiTheme="majorHAnsi" w:cstheme="majorHAnsi"/>
          <w:b/>
          <w:sz w:val="28"/>
          <w:szCs w:val="28"/>
          <w:u w:val="single"/>
        </w:rPr>
      </w:pPr>
      <w:bookmarkStart w:id="20" w:name="_3tbugp1" w:colFirst="0" w:colLast="0"/>
      <w:bookmarkEnd w:id="20"/>
      <w:r w:rsidRPr="002A556D">
        <w:rPr>
          <w:rFonts w:asciiTheme="majorHAnsi" w:eastAsia="Calibri" w:hAnsiTheme="majorHAnsi" w:cstheme="majorHAnsi"/>
          <w:b/>
          <w:sz w:val="28"/>
          <w:szCs w:val="28"/>
          <w:u w:val="single"/>
        </w:rPr>
        <w:t xml:space="preserve">Application </w:t>
      </w:r>
      <w:r w:rsidR="00117424" w:rsidRPr="002A556D">
        <w:rPr>
          <w:rFonts w:asciiTheme="majorHAnsi" w:eastAsia="Calibri" w:hAnsiTheme="majorHAnsi" w:cstheme="majorHAnsi"/>
          <w:b/>
          <w:sz w:val="28"/>
          <w:szCs w:val="28"/>
          <w:u w:val="single"/>
        </w:rPr>
        <w:t>Formatting</w:t>
      </w:r>
    </w:p>
    <w:p w14:paraId="1ABB3886" w14:textId="1B524036" w:rsidR="00117424" w:rsidRPr="00716E4A" w:rsidRDefault="00AE5593" w:rsidP="00716E4A">
      <w:pPr>
        <w:pStyle w:val="ListParagraph"/>
        <w:numPr>
          <w:ilvl w:val="0"/>
          <w:numId w:val="38"/>
        </w:numPr>
        <w:rPr>
          <w:rFonts w:asciiTheme="majorHAnsi" w:eastAsia="Calibri" w:hAnsiTheme="majorHAnsi" w:cstheme="majorHAnsi"/>
        </w:rPr>
      </w:pPr>
      <w:r w:rsidRPr="00716E4A">
        <w:rPr>
          <w:rFonts w:asciiTheme="majorHAnsi" w:eastAsia="Calibri" w:hAnsiTheme="majorHAnsi" w:cstheme="majorHAnsi"/>
        </w:rPr>
        <w:t>The application has been pre-formatted</w:t>
      </w:r>
      <w:r w:rsidR="00117424" w:rsidRPr="00716E4A">
        <w:rPr>
          <w:rFonts w:asciiTheme="majorHAnsi" w:eastAsia="Calibri" w:hAnsiTheme="majorHAnsi" w:cstheme="majorHAnsi"/>
        </w:rPr>
        <w:t xml:space="preserve">. </w:t>
      </w:r>
    </w:p>
    <w:p w14:paraId="27597F73" w14:textId="66FECAD3" w:rsidR="00117424" w:rsidRPr="00716E4A" w:rsidRDefault="00AE5593" w:rsidP="00716E4A">
      <w:pPr>
        <w:pStyle w:val="ListParagraph"/>
        <w:numPr>
          <w:ilvl w:val="0"/>
          <w:numId w:val="38"/>
        </w:numPr>
        <w:rPr>
          <w:rFonts w:asciiTheme="majorHAnsi" w:eastAsia="Calibri" w:hAnsiTheme="majorHAnsi" w:cstheme="majorHAnsi"/>
        </w:rPr>
      </w:pPr>
      <w:r w:rsidRPr="00716E4A">
        <w:rPr>
          <w:rFonts w:asciiTheme="majorHAnsi" w:eastAsia="Calibri" w:hAnsiTheme="majorHAnsi" w:cstheme="majorHAnsi"/>
        </w:rPr>
        <w:t xml:space="preserve">Page numbers will adjust automatically. </w:t>
      </w:r>
    </w:p>
    <w:p w14:paraId="1054422C" w14:textId="7639ED82" w:rsidR="002375A2" w:rsidRPr="00716E4A" w:rsidRDefault="00AE5593" w:rsidP="00716E4A">
      <w:pPr>
        <w:pStyle w:val="ListParagraph"/>
        <w:numPr>
          <w:ilvl w:val="0"/>
          <w:numId w:val="38"/>
        </w:numPr>
        <w:rPr>
          <w:rFonts w:asciiTheme="majorHAnsi" w:eastAsia="Calibri" w:hAnsiTheme="majorHAnsi" w:cstheme="majorHAnsi"/>
        </w:rPr>
      </w:pPr>
      <w:r w:rsidRPr="00716E4A">
        <w:rPr>
          <w:rFonts w:asciiTheme="majorHAnsi" w:eastAsia="Calibri" w:hAnsiTheme="majorHAnsi" w:cstheme="majorHAnsi"/>
        </w:rPr>
        <w:t xml:space="preserve">The font and type size </w:t>
      </w:r>
      <w:proofErr w:type="gramStart"/>
      <w:r w:rsidRPr="00716E4A">
        <w:rPr>
          <w:rFonts w:asciiTheme="majorHAnsi" w:eastAsia="Calibri" w:hAnsiTheme="majorHAnsi" w:cstheme="majorHAnsi"/>
        </w:rPr>
        <w:t>are also pre-formatted</w:t>
      </w:r>
      <w:proofErr w:type="gramEnd"/>
      <w:r w:rsidRPr="00716E4A">
        <w:rPr>
          <w:rFonts w:asciiTheme="majorHAnsi" w:eastAsia="Calibri" w:hAnsiTheme="majorHAnsi" w:cstheme="majorHAnsi"/>
        </w:rPr>
        <w:t xml:space="preserve"> to Calibri 12 pt. font.  </w:t>
      </w:r>
      <w:r w:rsidRPr="00716E4A">
        <w:rPr>
          <w:rFonts w:asciiTheme="majorHAnsi" w:eastAsia="Calibri" w:hAnsiTheme="majorHAnsi" w:cstheme="majorHAnsi"/>
          <w:b/>
        </w:rPr>
        <w:t>Please do not substitute another font or font size.</w:t>
      </w:r>
    </w:p>
    <w:p w14:paraId="12EDF400" w14:textId="77777777" w:rsidR="002375A2" w:rsidRPr="00716E4A" w:rsidRDefault="00AE5593" w:rsidP="00716E4A">
      <w:pPr>
        <w:pStyle w:val="ListParagraph"/>
        <w:numPr>
          <w:ilvl w:val="0"/>
          <w:numId w:val="38"/>
        </w:numPr>
        <w:rPr>
          <w:rFonts w:asciiTheme="majorHAnsi" w:eastAsia="Calibri" w:hAnsiTheme="majorHAnsi" w:cstheme="majorHAnsi"/>
        </w:rPr>
      </w:pPr>
      <w:r w:rsidRPr="00716E4A">
        <w:rPr>
          <w:rFonts w:asciiTheme="majorHAnsi" w:eastAsia="Calibri" w:hAnsiTheme="majorHAnsi" w:cstheme="majorHAnsi"/>
        </w:rPr>
        <w:t>All responses are to be single-spaced.</w:t>
      </w:r>
    </w:p>
    <w:p w14:paraId="6771D30D" w14:textId="62CB9410" w:rsidR="002375A2" w:rsidRDefault="00AE5593" w:rsidP="00716E4A">
      <w:pPr>
        <w:pStyle w:val="ListParagraph"/>
        <w:numPr>
          <w:ilvl w:val="0"/>
          <w:numId w:val="38"/>
        </w:numPr>
        <w:rPr>
          <w:rFonts w:asciiTheme="majorHAnsi" w:eastAsia="Calibri" w:hAnsiTheme="majorHAnsi" w:cstheme="majorHAnsi"/>
        </w:rPr>
      </w:pPr>
      <w:r w:rsidRPr="00716E4A">
        <w:rPr>
          <w:rFonts w:asciiTheme="majorHAnsi" w:eastAsia="Calibri" w:hAnsiTheme="majorHAnsi" w:cstheme="majorHAnsi"/>
        </w:rPr>
        <w:t>For all tables, add or delete rows as needed. All table cells will allow word wrapping.</w:t>
      </w:r>
    </w:p>
    <w:p w14:paraId="36FC0C32" w14:textId="1F105FF2" w:rsidR="00357B1A" w:rsidRDefault="00357B1A" w:rsidP="00357B1A">
      <w:pPr>
        <w:rPr>
          <w:rFonts w:asciiTheme="majorHAnsi" w:eastAsia="Calibri" w:hAnsiTheme="majorHAnsi" w:cstheme="majorHAnsi"/>
        </w:rPr>
      </w:pPr>
    </w:p>
    <w:p w14:paraId="523D8CE5" w14:textId="033B73E6" w:rsidR="00357B1A" w:rsidRDefault="00357B1A" w:rsidP="00357B1A">
      <w:pPr>
        <w:rPr>
          <w:rFonts w:asciiTheme="majorHAnsi" w:eastAsia="Calibri" w:hAnsiTheme="majorHAnsi" w:cstheme="majorHAnsi"/>
        </w:rPr>
      </w:pPr>
    </w:p>
    <w:p w14:paraId="1AD9FC26" w14:textId="77777777" w:rsidR="00357B1A" w:rsidRPr="00357B1A" w:rsidRDefault="00357B1A" w:rsidP="00357B1A">
      <w:pPr>
        <w:rPr>
          <w:rFonts w:asciiTheme="majorHAnsi" w:eastAsia="Calibri" w:hAnsiTheme="majorHAnsi" w:cstheme="majorHAnsi"/>
        </w:rPr>
      </w:pPr>
    </w:p>
    <w:p w14:paraId="14BA8207" w14:textId="5CAC55A2" w:rsidR="00042AFD" w:rsidRDefault="00030DA6">
      <w:pPr>
        <w:rPr>
          <w:rFonts w:asciiTheme="majorHAnsi" w:eastAsia="Calibri" w:hAnsiTheme="majorHAnsi" w:cstheme="majorHAnsi"/>
          <w:b/>
          <w:sz w:val="28"/>
          <w:szCs w:val="28"/>
          <w:u w:val="single"/>
        </w:rPr>
      </w:pPr>
      <w:bookmarkStart w:id="21" w:name="_28h4qwu" w:colFirst="0" w:colLast="0"/>
      <w:bookmarkEnd w:id="21"/>
      <w:r>
        <w:rPr>
          <w:rFonts w:asciiTheme="majorHAnsi" w:eastAsia="Calibri" w:hAnsiTheme="majorHAnsi" w:cstheme="majorHAnsi"/>
          <w:b/>
          <w:sz w:val="28"/>
          <w:szCs w:val="28"/>
          <w:u w:val="single"/>
        </w:rPr>
        <w:t>Application Sections</w:t>
      </w:r>
    </w:p>
    <w:p w14:paraId="14A1F313" w14:textId="77777777" w:rsidR="00030DA6" w:rsidRDefault="00030DA6">
      <w:pPr>
        <w:rPr>
          <w:rFonts w:asciiTheme="majorHAnsi" w:eastAsia="Calibri" w:hAnsiTheme="majorHAnsi" w:cstheme="majorHAnsi"/>
          <w:b/>
          <w:sz w:val="28"/>
          <w:szCs w:val="28"/>
          <w:u w:val="single"/>
        </w:rPr>
      </w:pPr>
    </w:p>
    <w:p w14:paraId="06764DA2" w14:textId="78E1A3E7" w:rsidR="002375A2" w:rsidRPr="00D665E7" w:rsidRDefault="00AE5593" w:rsidP="00D665E7">
      <w:pPr>
        <w:rPr>
          <w:rFonts w:asciiTheme="majorHAnsi" w:eastAsia="Calibri" w:hAnsiTheme="majorHAnsi" w:cstheme="majorHAnsi"/>
          <w:b/>
          <w:u w:val="single"/>
        </w:rPr>
      </w:pPr>
      <w:r w:rsidRPr="00D665E7">
        <w:rPr>
          <w:rFonts w:asciiTheme="majorHAnsi" w:eastAsia="Calibri" w:hAnsiTheme="majorHAnsi" w:cstheme="majorHAnsi"/>
          <w:b/>
          <w:u w:val="single"/>
        </w:rPr>
        <w:t>Quality of Staff and Professional Development</w:t>
      </w:r>
    </w:p>
    <w:p w14:paraId="038CF940" w14:textId="77777777" w:rsidR="002375A2" w:rsidRPr="00D665E7" w:rsidRDefault="00AE5593" w:rsidP="00D665E7">
      <w:pPr>
        <w:rPr>
          <w:rFonts w:asciiTheme="majorHAnsi" w:eastAsia="Calibri" w:hAnsiTheme="majorHAnsi" w:cstheme="majorHAnsi"/>
        </w:rPr>
      </w:pPr>
      <w:r w:rsidRPr="00D665E7">
        <w:rPr>
          <w:rFonts w:asciiTheme="majorHAnsi" w:eastAsia="Calibri" w:hAnsiTheme="majorHAnsi" w:cstheme="majorHAnsi"/>
        </w:rPr>
        <w:t>Complete the Qualification of Personnel Chart.</w:t>
      </w:r>
    </w:p>
    <w:p w14:paraId="5242C4F8" w14:textId="77777777" w:rsidR="002375A2" w:rsidRPr="00D665E7" w:rsidRDefault="00AE5593" w:rsidP="00D665E7">
      <w:pPr>
        <w:numPr>
          <w:ilvl w:val="0"/>
          <w:numId w:val="9"/>
        </w:numPr>
        <w:rPr>
          <w:rFonts w:asciiTheme="majorHAnsi" w:eastAsia="Calibri" w:hAnsiTheme="majorHAnsi" w:cstheme="majorHAnsi"/>
        </w:rPr>
      </w:pPr>
      <w:r w:rsidRPr="00D665E7">
        <w:rPr>
          <w:rFonts w:asciiTheme="majorHAnsi" w:eastAsia="Calibri" w:hAnsiTheme="majorHAnsi" w:cstheme="majorHAnsi"/>
        </w:rPr>
        <w:t>State Required Key Staff</w:t>
      </w:r>
    </w:p>
    <w:p w14:paraId="668B4B30" w14:textId="260EC509" w:rsidR="002375A2" w:rsidRPr="00D665E7" w:rsidRDefault="00AE5593" w:rsidP="00D665E7">
      <w:pPr>
        <w:numPr>
          <w:ilvl w:val="0"/>
          <w:numId w:val="14"/>
        </w:numPr>
        <w:rPr>
          <w:rFonts w:asciiTheme="majorHAnsi" w:eastAsia="Calibri" w:hAnsiTheme="majorHAnsi" w:cstheme="majorHAnsi"/>
        </w:rPr>
      </w:pPr>
      <w:r w:rsidRPr="00D665E7">
        <w:rPr>
          <w:rFonts w:asciiTheme="majorHAnsi" w:eastAsia="Calibri" w:hAnsiTheme="majorHAnsi" w:cstheme="majorHAnsi"/>
        </w:rPr>
        <w:t xml:space="preserve">Time on project: </w:t>
      </w:r>
      <w:r w:rsidR="00B92CE7">
        <w:rPr>
          <w:rFonts w:asciiTheme="majorHAnsi" w:eastAsia="Calibri" w:hAnsiTheme="majorHAnsi" w:cstheme="majorHAnsi"/>
        </w:rPr>
        <w:t>“</w:t>
      </w:r>
      <w:r w:rsidRPr="00D665E7">
        <w:rPr>
          <w:rFonts w:asciiTheme="majorHAnsi" w:eastAsia="Calibri" w:hAnsiTheme="majorHAnsi" w:cstheme="majorHAnsi"/>
        </w:rPr>
        <w:t>Number of Hours per Week</w:t>
      </w:r>
      <w:r w:rsidR="00B92CE7">
        <w:rPr>
          <w:rFonts w:asciiTheme="majorHAnsi" w:eastAsia="Calibri" w:hAnsiTheme="majorHAnsi" w:cstheme="majorHAnsi"/>
        </w:rPr>
        <w:t>”</w:t>
      </w:r>
      <w:r w:rsidRPr="00D665E7">
        <w:rPr>
          <w:rFonts w:asciiTheme="majorHAnsi" w:eastAsia="Calibri" w:hAnsiTheme="majorHAnsi" w:cstheme="majorHAnsi"/>
        </w:rPr>
        <w:t xml:space="preserve"> and </w:t>
      </w:r>
      <w:r w:rsidR="00B92CE7">
        <w:rPr>
          <w:rFonts w:asciiTheme="majorHAnsi" w:eastAsia="Calibri" w:hAnsiTheme="majorHAnsi" w:cstheme="majorHAnsi"/>
        </w:rPr>
        <w:t>“</w:t>
      </w:r>
      <w:r w:rsidRPr="00D665E7">
        <w:rPr>
          <w:rFonts w:asciiTheme="majorHAnsi" w:eastAsia="Calibri" w:hAnsiTheme="majorHAnsi" w:cstheme="majorHAnsi"/>
        </w:rPr>
        <w:t>Number of Weeks</w:t>
      </w:r>
      <w:r w:rsidR="00B92CE7">
        <w:rPr>
          <w:rFonts w:asciiTheme="majorHAnsi" w:eastAsia="Calibri" w:hAnsiTheme="majorHAnsi" w:cstheme="majorHAnsi"/>
        </w:rPr>
        <w:t>”</w:t>
      </w:r>
      <w:r w:rsidRPr="00D665E7">
        <w:rPr>
          <w:rFonts w:asciiTheme="majorHAnsi" w:eastAsia="Calibri" w:hAnsiTheme="majorHAnsi" w:cstheme="majorHAnsi"/>
        </w:rPr>
        <w:t xml:space="preserve"> should </w:t>
      </w:r>
      <w:r w:rsidR="00B92CE7">
        <w:rPr>
          <w:rFonts w:asciiTheme="majorHAnsi" w:eastAsia="Calibri" w:hAnsiTheme="majorHAnsi" w:cstheme="majorHAnsi"/>
        </w:rPr>
        <w:t xml:space="preserve">only </w:t>
      </w:r>
      <w:r w:rsidRPr="00D665E7">
        <w:rPr>
          <w:rFonts w:asciiTheme="majorHAnsi" w:eastAsia="Calibri" w:hAnsiTheme="majorHAnsi" w:cstheme="majorHAnsi"/>
        </w:rPr>
        <w:t>reflect hours spent on adult education grant activities.</w:t>
      </w:r>
    </w:p>
    <w:p w14:paraId="08D05C43" w14:textId="7DFB1223" w:rsidR="002375A2" w:rsidRPr="00D665E7" w:rsidRDefault="00AE5593" w:rsidP="00D665E7">
      <w:pPr>
        <w:numPr>
          <w:ilvl w:val="0"/>
          <w:numId w:val="14"/>
        </w:numPr>
        <w:rPr>
          <w:rFonts w:asciiTheme="majorHAnsi" w:eastAsia="Calibri" w:hAnsiTheme="majorHAnsi" w:cstheme="majorHAnsi"/>
        </w:rPr>
      </w:pPr>
      <w:r w:rsidRPr="00D665E7">
        <w:rPr>
          <w:rFonts w:asciiTheme="majorHAnsi" w:eastAsia="Calibri" w:hAnsiTheme="majorHAnsi" w:cstheme="majorHAnsi"/>
        </w:rPr>
        <w:t xml:space="preserve">If a </w:t>
      </w:r>
      <w:r w:rsidR="00D43BFF" w:rsidRPr="00D665E7">
        <w:rPr>
          <w:rFonts w:asciiTheme="majorHAnsi" w:eastAsia="Calibri" w:hAnsiTheme="majorHAnsi" w:cstheme="majorHAnsi"/>
        </w:rPr>
        <w:t>S</w:t>
      </w:r>
      <w:r w:rsidRPr="00D665E7">
        <w:rPr>
          <w:rFonts w:asciiTheme="majorHAnsi" w:eastAsia="Calibri" w:hAnsiTheme="majorHAnsi" w:cstheme="majorHAnsi"/>
        </w:rPr>
        <w:t xml:space="preserve">tate required key staff position is vacant, type VACANT in the appropriate cell as well as the date the program anticipates filling the position. </w:t>
      </w:r>
    </w:p>
    <w:p w14:paraId="3C70386D" w14:textId="77777777" w:rsidR="002375A2" w:rsidRPr="00D665E7" w:rsidRDefault="00AE5593" w:rsidP="00D665E7">
      <w:pPr>
        <w:numPr>
          <w:ilvl w:val="0"/>
          <w:numId w:val="14"/>
        </w:numPr>
        <w:rPr>
          <w:rFonts w:asciiTheme="majorHAnsi" w:eastAsia="Calibri" w:hAnsiTheme="majorHAnsi" w:cstheme="majorHAnsi"/>
        </w:rPr>
      </w:pPr>
      <w:r w:rsidRPr="00D665E7">
        <w:rPr>
          <w:rFonts w:asciiTheme="majorHAnsi" w:eastAsia="Calibri" w:hAnsiTheme="majorHAnsi" w:cstheme="majorHAnsi"/>
        </w:rPr>
        <w:t>The IAS and/or IS positions may be shared by two persons provided their assigned Specialist time is in direct proportion to the percentage of ABE and ESL populations projected to be served. If this will be the program’s structure, insert additional IAS and/or IS rows. Be certain to complete the Time on Project column to reflect the appropriate ABE and ESL proportions.</w:t>
      </w:r>
    </w:p>
    <w:p w14:paraId="605657A6" w14:textId="77777777" w:rsidR="002375A2" w:rsidRPr="00D665E7" w:rsidRDefault="00AE5593" w:rsidP="00D665E7">
      <w:pPr>
        <w:numPr>
          <w:ilvl w:val="0"/>
          <w:numId w:val="9"/>
        </w:numPr>
        <w:rPr>
          <w:rFonts w:asciiTheme="majorHAnsi" w:eastAsia="Calibri" w:hAnsiTheme="majorHAnsi" w:cstheme="majorHAnsi"/>
        </w:rPr>
      </w:pPr>
      <w:r w:rsidRPr="00D665E7">
        <w:rPr>
          <w:rFonts w:asciiTheme="majorHAnsi" w:eastAsia="Calibri" w:hAnsiTheme="majorHAnsi" w:cstheme="majorHAnsi"/>
        </w:rPr>
        <w:t>Additional Key Staff</w:t>
      </w:r>
    </w:p>
    <w:p w14:paraId="6B6D6C38" w14:textId="46793E77" w:rsidR="002375A2" w:rsidRPr="00D665E7" w:rsidRDefault="00AE5593" w:rsidP="00D665E7">
      <w:pPr>
        <w:numPr>
          <w:ilvl w:val="1"/>
          <w:numId w:val="9"/>
        </w:numPr>
        <w:rPr>
          <w:rFonts w:asciiTheme="majorHAnsi" w:eastAsia="Calibri" w:hAnsiTheme="majorHAnsi" w:cstheme="majorHAnsi"/>
        </w:rPr>
      </w:pPr>
      <w:r w:rsidRPr="00D665E7">
        <w:rPr>
          <w:rFonts w:asciiTheme="majorHAnsi" w:eastAsia="Calibri" w:hAnsiTheme="majorHAnsi" w:cstheme="majorHAnsi"/>
        </w:rPr>
        <w:t>Some programs have additional key staff</w:t>
      </w:r>
      <w:r w:rsidR="00B92CE7">
        <w:rPr>
          <w:rFonts w:asciiTheme="majorHAnsi" w:eastAsia="Calibri" w:hAnsiTheme="majorHAnsi" w:cstheme="majorHAnsi"/>
        </w:rPr>
        <w:t xml:space="preserve"> committed to the grant, i.e., C</w:t>
      </w:r>
      <w:r w:rsidRPr="00D665E7">
        <w:rPr>
          <w:rFonts w:asciiTheme="majorHAnsi" w:eastAsia="Calibri" w:hAnsiTheme="majorHAnsi" w:cstheme="majorHAnsi"/>
        </w:rPr>
        <w:t>oordinator. You may delete this table if it does not apply.</w:t>
      </w:r>
    </w:p>
    <w:p w14:paraId="5FDD9647" w14:textId="77777777" w:rsidR="002375A2" w:rsidRPr="00D665E7" w:rsidRDefault="00AE5593" w:rsidP="00D665E7">
      <w:pPr>
        <w:numPr>
          <w:ilvl w:val="0"/>
          <w:numId w:val="9"/>
        </w:numPr>
        <w:rPr>
          <w:rFonts w:asciiTheme="majorHAnsi" w:eastAsia="Calibri" w:hAnsiTheme="majorHAnsi" w:cstheme="majorHAnsi"/>
        </w:rPr>
      </w:pPr>
      <w:r w:rsidRPr="00D665E7">
        <w:rPr>
          <w:rFonts w:asciiTheme="majorHAnsi" w:eastAsia="Calibri" w:hAnsiTheme="majorHAnsi" w:cstheme="majorHAnsi"/>
        </w:rPr>
        <w:t>Teachers, Volunteers, and other Staff</w:t>
      </w:r>
    </w:p>
    <w:p w14:paraId="52DB1E66" w14:textId="77777777" w:rsidR="002375A2" w:rsidRPr="00D665E7" w:rsidRDefault="00AE5593" w:rsidP="00D665E7">
      <w:pPr>
        <w:numPr>
          <w:ilvl w:val="1"/>
          <w:numId w:val="9"/>
        </w:numPr>
        <w:rPr>
          <w:rFonts w:asciiTheme="majorHAnsi" w:eastAsia="Calibri" w:hAnsiTheme="majorHAnsi" w:cstheme="majorHAnsi"/>
        </w:rPr>
      </w:pPr>
      <w:r w:rsidRPr="00D665E7">
        <w:rPr>
          <w:rFonts w:asciiTheme="majorHAnsi" w:eastAsia="Calibri" w:hAnsiTheme="majorHAnsi" w:cstheme="majorHAnsi"/>
        </w:rPr>
        <w:t>Provide the information for the items requested.</w:t>
      </w:r>
    </w:p>
    <w:p w14:paraId="3B2A0B84" w14:textId="77777777" w:rsidR="002375A2" w:rsidRPr="00D665E7" w:rsidRDefault="002375A2" w:rsidP="00D665E7">
      <w:pPr>
        <w:rPr>
          <w:rFonts w:asciiTheme="majorHAnsi" w:eastAsia="Calibri" w:hAnsiTheme="majorHAnsi" w:cstheme="majorHAnsi"/>
        </w:rPr>
      </w:pPr>
    </w:p>
    <w:p w14:paraId="5708A656" w14:textId="77777777" w:rsidR="002375A2" w:rsidRPr="00D665E7" w:rsidRDefault="00AE5593" w:rsidP="00D665E7">
      <w:pPr>
        <w:rPr>
          <w:rFonts w:asciiTheme="majorHAnsi" w:eastAsia="Calibri" w:hAnsiTheme="majorHAnsi" w:cstheme="majorHAnsi"/>
          <w:b/>
        </w:rPr>
      </w:pPr>
      <w:r w:rsidRPr="00D665E7">
        <w:rPr>
          <w:rFonts w:asciiTheme="majorHAnsi" w:eastAsia="Calibri" w:hAnsiTheme="majorHAnsi" w:cstheme="majorHAnsi"/>
        </w:rPr>
        <w:t>NOTE: Teachers must have a minimum of a Bachelor’s Degree, with a Master’s Degree preferred.  Sufficient training and experience in adult education are required for effective instruction.</w:t>
      </w:r>
      <w:r w:rsidRPr="00D665E7">
        <w:rPr>
          <w:rFonts w:asciiTheme="majorHAnsi" w:eastAsia="Calibri" w:hAnsiTheme="majorHAnsi" w:cstheme="majorHAnsi"/>
          <w:b/>
        </w:rPr>
        <w:t xml:space="preserve"> Paid</w:t>
      </w:r>
      <w:r w:rsidRPr="00D665E7">
        <w:rPr>
          <w:rFonts w:asciiTheme="majorHAnsi" w:eastAsia="Calibri" w:hAnsiTheme="majorHAnsi" w:cstheme="majorHAnsi"/>
        </w:rPr>
        <w:t xml:space="preserve"> tutors must meet the educational degree standard for teachers.</w:t>
      </w:r>
    </w:p>
    <w:p w14:paraId="01E213DA" w14:textId="77777777" w:rsidR="002375A2" w:rsidRPr="00D665E7" w:rsidRDefault="002375A2" w:rsidP="00D665E7">
      <w:pPr>
        <w:rPr>
          <w:rFonts w:asciiTheme="majorHAnsi" w:eastAsia="Calibri" w:hAnsiTheme="majorHAnsi" w:cstheme="majorHAnsi"/>
        </w:rPr>
      </w:pPr>
    </w:p>
    <w:p w14:paraId="5920472B" w14:textId="27825020" w:rsidR="002375A2" w:rsidRPr="00D665E7" w:rsidRDefault="00AE5593" w:rsidP="00D665E7">
      <w:pPr>
        <w:rPr>
          <w:rFonts w:asciiTheme="majorHAnsi" w:eastAsia="Calibri" w:hAnsiTheme="majorHAnsi" w:cstheme="majorHAnsi"/>
        </w:rPr>
      </w:pPr>
      <w:r w:rsidRPr="004F63F6">
        <w:rPr>
          <w:rFonts w:asciiTheme="majorHAnsi" w:eastAsia="Calibri" w:hAnsiTheme="majorHAnsi" w:cstheme="majorHAnsi"/>
        </w:rPr>
        <w:t xml:space="preserve">Completion of the Professional Development Plan is not required upon initial submission of this </w:t>
      </w:r>
      <w:r w:rsidR="005C3522" w:rsidRPr="004F63F6">
        <w:rPr>
          <w:rFonts w:asciiTheme="majorHAnsi" w:eastAsia="Calibri" w:hAnsiTheme="majorHAnsi" w:cstheme="majorHAnsi"/>
        </w:rPr>
        <w:t>Co</w:t>
      </w:r>
      <w:r w:rsidR="002A556D" w:rsidRPr="004F63F6">
        <w:rPr>
          <w:rFonts w:asciiTheme="majorHAnsi" w:eastAsia="Calibri" w:hAnsiTheme="majorHAnsi" w:cstheme="majorHAnsi"/>
        </w:rPr>
        <w:t>ntinuation</w:t>
      </w:r>
      <w:r w:rsidR="005C3522" w:rsidRPr="004F63F6">
        <w:rPr>
          <w:rFonts w:asciiTheme="majorHAnsi" w:eastAsia="Calibri" w:hAnsiTheme="majorHAnsi" w:cstheme="majorHAnsi"/>
        </w:rPr>
        <w:t xml:space="preserve"> Grant Application</w:t>
      </w:r>
      <w:r w:rsidRPr="004F63F6">
        <w:rPr>
          <w:rFonts w:asciiTheme="majorHAnsi" w:eastAsia="Calibri" w:hAnsiTheme="majorHAnsi" w:cstheme="majorHAnsi"/>
        </w:rPr>
        <w:t>.  It is available fo</w:t>
      </w:r>
      <w:r w:rsidR="00B92CE7" w:rsidRPr="004F63F6">
        <w:rPr>
          <w:rFonts w:asciiTheme="majorHAnsi" w:eastAsia="Calibri" w:hAnsiTheme="majorHAnsi" w:cstheme="majorHAnsi"/>
        </w:rPr>
        <w:t xml:space="preserve">r review on the </w:t>
      </w:r>
      <w:r w:rsidR="00423973" w:rsidRPr="004F63F6">
        <w:rPr>
          <w:rFonts w:asciiTheme="majorHAnsi" w:eastAsia="Calibri" w:hAnsiTheme="majorHAnsi" w:cstheme="majorHAnsi"/>
        </w:rPr>
        <w:t>MD Labor</w:t>
      </w:r>
      <w:r w:rsidR="00B92CE7" w:rsidRPr="004F63F6">
        <w:rPr>
          <w:rFonts w:asciiTheme="majorHAnsi" w:eastAsia="Calibri" w:hAnsiTheme="majorHAnsi" w:cstheme="majorHAnsi"/>
        </w:rPr>
        <w:t xml:space="preserve"> website. </w:t>
      </w:r>
      <w:r w:rsidRPr="004F63F6">
        <w:rPr>
          <w:rFonts w:asciiTheme="majorHAnsi" w:eastAsia="Calibri" w:hAnsiTheme="majorHAnsi" w:cstheme="majorHAnsi"/>
        </w:rPr>
        <w:t xml:space="preserve">Successful applicants will be required to submit plans within </w:t>
      </w:r>
      <w:r w:rsidR="004F63F6" w:rsidRPr="004F63F6">
        <w:rPr>
          <w:rFonts w:asciiTheme="majorHAnsi" w:eastAsia="Calibri" w:hAnsiTheme="majorHAnsi" w:cstheme="majorHAnsi"/>
        </w:rPr>
        <w:t>60</w:t>
      </w:r>
      <w:r w:rsidRPr="004F63F6">
        <w:rPr>
          <w:rFonts w:asciiTheme="majorHAnsi" w:eastAsia="Calibri" w:hAnsiTheme="majorHAnsi" w:cstheme="majorHAnsi"/>
        </w:rPr>
        <w:t xml:space="preserve"> days of notice of grant award.  Programs should not expend professional development funds without approval of Plan by </w:t>
      </w:r>
      <w:r w:rsidR="00423973" w:rsidRPr="004F63F6">
        <w:rPr>
          <w:rFonts w:asciiTheme="majorHAnsi" w:eastAsia="Calibri" w:hAnsiTheme="majorHAnsi" w:cstheme="majorHAnsi"/>
        </w:rPr>
        <w:t>MD Labor</w:t>
      </w:r>
      <w:r w:rsidRPr="004F63F6">
        <w:rPr>
          <w:rFonts w:asciiTheme="majorHAnsi" w:eastAsia="Calibri" w:hAnsiTheme="majorHAnsi" w:cstheme="majorHAnsi"/>
        </w:rPr>
        <w:t>.</w:t>
      </w:r>
    </w:p>
    <w:p w14:paraId="2322207E" w14:textId="77777777" w:rsidR="00673C4D" w:rsidRPr="00D665E7" w:rsidRDefault="00673C4D" w:rsidP="00D665E7">
      <w:pPr>
        <w:rPr>
          <w:rFonts w:asciiTheme="majorHAnsi" w:eastAsia="Calibri" w:hAnsiTheme="majorHAnsi" w:cstheme="majorHAnsi"/>
        </w:rPr>
      </w:pPr>
    </w:p>
    <w:p w14:paraId="186F99BD" w14:textId="77777777" w:rsidR="002375A2" w:rsidRPr="00D665E7" w:rsidRDefault="00AE5593" w:rsidP="00D665E7">
      <w:pPr>
        <w:rPr>
          <w:rFonts w:asciiTheme="majorHAnsi" w:eastAsia="Calibri" w:hAnsiTheme="majorHAnsi" w:cstheme="majorHAnsi"/>
          <w:b/>
          <w:i/>
          <w:u w:val="single"/>
        </w:rPr>
      </w:pPr>
      <w:bookmarkStart w:id="22" w:name="_2dlolyb" w:colFirst="0" w:colLast="0"/>
      <w:bookmarkEnd w:id="22"/>
      <w:r w:rsidRPr="00D665E7">
        <w:rPr>
          <w:rFonts w:asciiTheme="majorHAnsi" w:eastAsia="Calibri" w:hAnsiTheme="majorHAnsi" w:cstheme="majorHAnsi"/>
          <w:b/>
          <w:i/>
          <w:u w:val="single"/>
        </w:rPr>
        <w:t>Professional Development Plan</w:t>
      </w:r>
    </w:p>
    <w:p w14:paraId="4E3733EF" w14:textId="1C9CC6AC" w:rsidR="002375A2" w:rsidRPr="00B92CE7" w:rsidRDefault="00423973" w:rsidP="00D665E7">
      <w:pPr>
        <w:rPr>
          <w:rFonts w:asciiTheme="majorHAnsi" w:eastAsia="Calibri" w:hAnsiTheme="majorHAnsi" w:cstheme="majorHAnsi"/>
          <w:color w:val="000000"/>
        </w:rPr>
      </w:pPr>
      <w:r>
        <w:rPr>
          <w:rFonts w:asciiTheme="majorHAnsi" w:eastAsia="Calibri" w:hAnsiTheme="majorHAnsi" w:cstheme="majorHAnsi"/>
          <w:color w:val="000000"/>
        </w:rPr>
        <w:t>MD Labor</w:t>
      </w:r>
      <w:r w:rsidR="00AE5593" w:rsidRPr="00D665E7">
        <w:rPr>
          <w:rFonts w:asciiTheme="majorHAnsi" w:eastAsia="Calibri" w:hAnsiTheme="majorHAnsi" w:cstheme="majorHAnsi"/>
          <w:color w:val="000000"/>
        </w:rPr>
        <w:t xml:space="preserve"> requires the following minimum level of commitment to </w:t>
      </w:r>
      <w:r w:rsidR="00AE5593" w:rsidRPr="00D665E7">
        <w:rPr>
          <w:rFonts w:asciiTheme="majorHAnsi" w:eastAsia="Calibri" w:hAnsiTheme="majorHAnsi" w:cstheme="majorHAnsi"/>
          <w:i/>
          <w:color w:val="000000"/>
        </w:rPr>
        <w:t>continuous improvement</w:t>
      </w:r>
      <w:r w:rsidR="00AE5593" w:rsidRPr="00D665E7">
        <w:rPr>
          <w:rFonts w:asciiTheme="majorHAnsi" w:eastAsia="Calibri" w:hAnsiTheme="majorHAnsi" w:cstheme="majorHAnsi"/>
          <w:color w:val="000000"/>
        </w:rPr>
        <w:t xml:space="preserve"> </w:t>
      </w:r>
      <w:r w:rsidR="00AE5593" w:rsidRPr="00D665E7">
        <w:rPr>
          <w:rFonts w:asciiTheme="majorHAnsi" w:eastAsia="Calibri" w:hAnsiTheme="majorHAnsi" w:cstheme="majorHAnsi"/>
          <w:i/>
          <w:color w:val="000000"/>
        </w:rPr>
        <w:t>in documented learner achievement</w:t>
      </w:r>
      <w:r w:rsidR="00AE5593" w:rsidRPr="00D665E7">
        <w:rPr>
          <w:rFonts w:asciiTheme="majorHAnsi" w:eastAsia="Calibri" w:hAnsiTheme="majorHAnsi" w:cstheme="majorHAnsi"/>
          <w:color w:val="000000"/>
        </w:rPr>
        <w:t xml:space="preserve"> through program and professional development. Each program should budget for a </w:t>
      </w:r>
      <w:r w:rsidR="00AE5593" w:rsidRPr="00D665E7">
        <w:rPr>
          <w:rFonts w:asciiTheme="majorHAnsi" w:eastAsia="Calibri" w:hAnsiTheme="majorHAnsi" w:cstheme="majorHAnsi"/>
          <w:color w:val="000000"/>
          <w:u w:val="single"/>
        </w:rPr>
        <w:t>minimum of 10 hours</w:t>
      </w:r>
      <w:r w:rsidR="00AE5593" w:rsidRPr="00D665E7">
        <w:rPr>
          <w:rFonts w:asciiTheme="majorHAnsi" w:eastAsia="Calibri" w:hAnsiTheme="majorHAnsi" w:cstheme="majorHAnsi"/>
          <w:color w:val="000000"/>
        </w:rPr>
        <w:t xml:space="preserve"> of professional development for all </w:t>
      </w:r>
      <w:r w:rsidR="0015264B">
        <w:rPr>
          <w:rFonts w:asciiTheme="majorHAnsi" w:eastAsia="Calibri" w:hAnsiTheme="majorHAnsi" w:cstheme="majorHAnsi"/>
          <w:color w:val="000000"/>
        </w:rPr>
        <w:t>teachers and assessors</w:t>
      </w:r>
      <w:r w:rsidR="00AE5593" w:rsidRPr="00D665E7">
        <w:rPr>
          <w:rFonts w:asciiTheme="majorHAnsi" w:eastAsia="Calibri" w:hAnsiTheme="majorHAnsi" w:cstheme="majorHAnsi"/>
          <w:color w:val="000000"/>
        </w:rPr>
        <w:t>. The program’s Leadership Team</w:t>
      </w:r>
      <w:r w:rsidR="0015264B">
        <w:rPr>
          <w:rFonts w:asciiTheme="majorHAnsi" w:eastAsia="Calibri" w:hAnsiTheme="majorHAnsi" w:cstheme="majorHAnsi"/>
          <w:color w:val="000000"/>
        </w:rPr>
        <w:t>, teachers, and assessors</w:t>
      </w:r>
      <w:r w:rsidR="00AE5593" w:rsidRPr="00D665E7">
        <w:rPr>
          <w:rFonts w:asciiTheme="majorHAnsi" w:eastAsia="Calibri" w:hAnsiTheme="majorHAnsi" w:cstheme="majorHAnsi"/>
          <w:color w:val="000000"/>
        </w:rPr>
        <w:t xml:space="preserve"> will analyze data, learner outcomes, program surveys, observation forms, and other information to determine the topic and type of professional development </w:t>
      </w:r>
      <w:proofErr w:type="gramStart"/>
      <w:r w:rsidR="00AE5593" w:rsidRPr="00D665E7">
        <w:rPr>
          <w:rFonts w:asciiTheme="majorHAnsi" w:eastAsia="Calibri" w:hAnsiTheme="majorHAnsi" w:cstheme="majorHAnsi"/>
          <w:color w:val="000000"/>
        </w:rPr>
        <w:t>is needed</w:t>
      </w:r>
      <w:proofErr w:type="gramEnd"/>
      <w:r w:rsidR="00AE5593" w:rsidRPr="00D665E7">
        <w:rPr>
          <w:rFonts w:asciiTheme="majorHAnsi" w:eastAsia="Calibri" w:hAnsiTheme="majorHAnsi" w:cstheme="majorHAnsi"/>
          <w:color w:val="000000"/>
        </w:rPr>
        <w:t xml:space="preserve">. Professional development activities should align with the program’s goals, meet </w:t>
      </w:r>
      <w:proofErr w:type="gramStart"/>
      <w:r w:rsidR="00AE5593" w:rsidRPr="00D665E7">
        <w:rPr>
          <w:rFonts w:asciiTheme="majorHAnsi" w:eastAsia="Calibri" w:hAnsiTheme="majorHAnsi" w:cstheme="majorHAnsi"/>
          <w:color w:val="000000"/>
        </w:rPr>
        <w:t>teachers’</w:t>
      </w:r>
      <w:proofErr w:type="gramEnd"/>
      <w:r w:rsidR="0015264B">
        <w:rPr>
          <w:rFonts w:asciiTheme="majorHAnsi" w:eastAsia="Calibri" w:hAnsiTheme="majorHAnsi" w:cstheme="majorHAnsi"/>
          <w:color w:val="000000"/>
        </w:rPr>
        <w:t xml:space="preserve"> and assessors’</w:t>
      </w:r>
      <w:r w:rsidR="00AE5593" w:rsidRPr="00D665E7">
        <w:rPr>
          <w:rFonts w:asciiTheme="majorHAnsi" w:eastAsia="Calibri" w:hAnsiTheme="majorHAnsi" w:cstheme="majorHAnsi"/>
          <w:color w:val="000000"/>
        </w:rPr>
        <w:t xml:space="preserve"> professional development needs, and improve learning outcomes. The grantee should plan professional development opportunities for all staff based on the data reviewed. Professional development activities should be a collaborative, coordinated effort led by the Instructional Specialist.</w:t>
      </w:r>
    </w:p>
    <w:p w14:paraId="36D02D9E" w14:textId="77777777" w:rsidR="002375A2" w:rsidRPr="00D665E7" w:rsidRDefault="002375A2" w:rsidP="00D665E7">
      <w:pPr>
        <w:rPr>
          <w:rFonts w:asciiTheme="majorHAnsi" w:eastAsia="Calibri" w:hAnsiTheme="majorHAnsi" w:cstheme="majorHAnsi"/>
          <w:color w:val="222222"/>
          <w:sz w:val="19"/>
          <w:szCs w:val="19"/>
          <w:highlight w:val="white"/>
        </w:rPr>
      </w:pPr>
    </w:p>
    <w:p w14:paraId="6B72DF69" w14:textId="3CF4E338" w:rsidR="002375A2" w:rsidRPr="00D665E7" w:rsidRDefault="00AE5593" w:rsidP="00D665E7">
      <w:pPr>
        <w:rPr>
          <w:rFonts w:asciiTheme="majorHAnsi" w:eastAsia="Calibri" w:hAnsiTheme="majorHAnsi" w:cstheme="majorHAnsi"/>
          <w:color w:val="000000"/>
        </w:rPr>
      </w:pPr>
      <w:proofErr w:type="gramStart"/>
      <w:r w:rsidRPr="00D665E7">
        <w:rPr>
          <w:rFonts w:asciiTheme="majorHAnsi" w:eastAsia="Calibri" w:hAnsiTheme="majorHAnsi" w:cstheme="majorHAnsi"/>
          <w:color w:val="000000"/>
        </w:rPr>
        <w:t xml:space="preserve">Professional development activities offered by the local program should engage staff in the type of training designed to increase program effectiveness; focus on the teachers as central to learning; reflect the best available research and practices in adult instruction and learning; enable </w:t>
      </w:r>
      <w:r w:rsidR="0015264B">
        <w:rPr>
          <w:rFonts w:asciiTheme="majorHAnsi" w:eastAsia="Calibri" w:hAnsiTheme="majorHAnsi" w:cstheme="majorHAnsi"/>
          <w:color w:val="000000"/>
        </w:rPr>
        <w:t>teachers</w:t>
      </w:r>
      <w:r w:rsidRPr="00D665E7">
        <w:rPr>
          <w:rFonts w:asciiTheme="majorHAnsi" w:eastAsia="Calibri" w:hAnsiTheme="majorHAnsi" w:cstheme="majorHAnsi"/>
          <w:color w:val="000000"/>
        </w:rPr>
        <w:t xml:space="preserve"> to develop further expertise in subject content, teaching strategies, technologies, and other elements in teaching to high standards; and is evaluated ultimately on the basis of its impact on </w:t>
      </w:r>
      <w:r w:rsidR="0015264B">
        <w:rPr>
          <w:rFonts w:asciiTheme="majorHAnsi" w:eastAsia="Calibri" w:hAnsiTheme="majorHAnsi" w:cstheme="majorHAnsi"/>
          <w:color w:val="000000"/>
        </w:rPr>
        <w:t>teacher</w:t>
      </w:r>
      <w:r w:rsidRPr="00D665E7">
        <w:rPr>
          <w:rFonts w:asciiTheme="majorHAnsi" w:eastAsia="Calibri" w:hAnsiTheme="majorHAnsi" w:cstheme="majorHAnsi"/>
          <w:color w:val="000000"/>
        </w:rPr>
        <w:t xml:space="preserve"> effectiveness and learning outcomes.</w:t>
      </w:r>
      <w:proofErr w:type="gramEnd"/>
    </w:p>
    <w:p w14:paraId="30F1B741" w14:textId="77777777" w:rsidR="002375A2" w:rsidRPr="00D665E7" w:rsidRDefault="002375A2" w:rsidP="00D665E7">
      <w:pPr>
        <w:rPr>
          <w:rFonts w:asciiTheme="majorHAnsi" w:eastAsia="Calibri" w:hAnsiTheme="majorHAnsi" w:cstheme="majorHAnsi"/>
          <w:color w:val="000000"/>
        </w:rPr>
      </w:pPr>
    </w:p>
    <w:p w14:paraId="4410190C" w14:textId="33398DF4" w:rsidR="002375A2" w:rsidRPr="00D665E7" w:rsidRDefault="00AE5593" w:rsidP="00D665E7">
      <w:pPr>
        <w:rPr>
          <w:rFonts w:asciiTheme="majorHAnsi" w:eastAsia="Calibri" w:hAnsiTheme="majorHAnsi" w:cstheme="majorHAnsi"/>
          <w:i/>
          <w:color w:val="000000"/>
        </w:rPr>
      </w:pPr>
      <w:r w:rsidRPr="00D665E7">
        <w:rPr>
          <w:rFonts w:asciiTheme="majorHAnsi" w:eastAsia="Calibri" w:hAnsiTheme="majorHAnsi" w:cstheme="majorHAnsi"/>
          <w:i/>
          <w:color w:val="000000"/>
        </w:rPr>
        <w:t>Your professional development plan must include professional development opportunities for NEDP assessors (if applicable</w:t>
      </w:r>
      <w:r w:rsidRPr="0015264B">
        <w:rPr>
          <w:rFonts w:asciiTheme="majorHAnsi" w:eastAsia="Calibri" w:hAnsiTheme="majorHAnsi" w:cstheme="majorHAnsi"/>
          <w:i/>
          <w:color w:val="000000"/>
        </w:rPr>
        <w:t>).</w:t>
      </w:r>
      <w:r w:rsidR="00425BD9" w:rsidRPr="0015264B">
        <w:rPr>
          <w:rFonts w:asciiTheme="majorHAnsi" w:eastAsia="Calibri" w:hAnsiTheme="majorHAnsi" w:cstheme="majorHAnsi"/>
          <w:i/>
          <w:color w:val="000000"/>
        </w:rPr>
        <w:t xml:space="preserve">  </w:t>
      </w:r>
      <w:r w:rsidR="00425BD9" w:rsidRPr="0015264B">
        <w:rPr>
          <w:rFonts w:asciiTheme="majorHAnsi" w:eastAsia="Calibri" w:hAnsiTheme="majorHAnsi" w:cstheme="majorHAnsi"/>
          <w:b/>
          <w:i/>
          <w:color w:val="000000"/>
        </w:rPr>
        <w:t xml:space="preserve">Please be advised that there is a tab labeled “Chart </w:t>
      </w:r>
      <w:r w:rsidR="00452AE1" w:rsidRPr="0015264B">
        <w:rPr>
          <w:rFonts w:asciiTheme="majorHAnsi" w:eastAsia="Calibri" w:hAnsiTheme="majorHAnsi" w:cstheme="majorHAnsi"/>
          <w:b/>
          <w:i/>
          <w:color w:val="000000"/>
        </w:rPr>
        <w:t>5</w:t>
      </w:r>
      <w:r w:rsidR="00425BD9" w:rsidRPr="0015264B">
        <w:rPr>
          <w:rFonts w:asciiTheme="majorHAnsi" w:eastAsia="Calibri" w:hAnsiTheme="majorHAnsi" w:cstheme="majorHAnsi"/>
          <w:b/>
          <w:i/>
          <w:color w:val="000000"/>
        </w:rPr>
        <w:t xml:space="preserve"> NEDP PD Plan” in the Excel Professional Development document.  All programs that offer NEDP must complete this chart.</w:t>
      </w:r>
    </w:p>
    <w:p w14:paraId="389DB26F" w14:textId="77777777" w:rsidR="002375A2" w:rsidRPr="00D665E7" w:rsidRDefault="002375A2" w:rsidP="00D665E7">
      <w:pPr>
        <w:rPr>
          <w:rFonts w:asciiTheme="majorHAnsi" w:eastAsia="Calibri" w:hAnsiTheme="majorHAnsi" w:cstheme="majorHAnsi"/>
          <w:color w:val="000000"/>
        </w:rPr>
      </w:pPr>
    </w:p>
    <w:p w14:paraId="58AA13DF" w14:textId="77777777" w:rsidR="002375A2" w:rsidRPr="00D665E7" w:rsidRDefault="00AE5593" w:rsidP="00D665E7">
      <w:pPr>
        <w:rPr>
          <w:rFonts w:asciiTheme="majorHAnsi" w:eastAsia="Calibri" w:hAnsiTheme="majorHAnsi" w:cstheme="majorHAnsi"/>
          <w:b/>
          <w:i/>
          <w:color w:val="222222"/>
          <w:sz w:val="19"/>
          <w:szCs w:val="19"/>
          <w:highlight w:val="white"/>
        </w:rPr>
      </w:pPr>
      <w:r w:rsidRPr="00D665E7">
        <w:rPr>
          <w:rFonts w:asciiTheme="majorHAnsi" w:eastAsia="Calibri" w:hAnsiTheme="majorHAnsi" w:cstheme="majorHAnsi"/>
          <w:b/>
          <w:i/>
          <w:color w:val="000000"/>
        </w:rPr>
        <w:t>Professional Development Approaches</w:t>
      </w:r>
    </w:p>
    <w:p w14:paraId="0FC93A2B" w14:textId="77777777" w:rsidR="002375A2" w:rsidRPr="00D665E7" w:rsidRDefault="00AE5593" w:rsidP="00D665E7">
      <w:pPr>
        <w:rPr>
          <w:rFonts w:asciiTheme="majorHAnsi" w:eastAsia="Calibri" w:hAnsiTheme="majorHAnsi" w:cstheme="majorHAnsi"/>
          <w:color w:val="222222"/>
          <w:sz w:val="19"/>
          <w:szCs w:val="19"/>
          <w:highlight w:val="white"/>
        </w:rPr>
      </w:pPr>
      <w:r w:rsidRPr="00D665E7">
        <w:rPr>
          <w:rFonts w:asciiTheme="majorHAnsi" w:eastAsia="Calibri" w:hAnsiTheme="majorHAnsi" w:cstheme="majorHAnsi"/>
          <w:color w:val="000000"/>
        </w:rPr>
        <w:t>Professional development funding can support any approach listed below:</w:t>
      </w:r>
    </w:p>
    <w:p w14:paraId="35C92EA2" w14:textId="77777777" w:rsidR="002375A2" w:rsidRPr="00D665E7" w:rsidRDefault="00AE5593" w:rsidP="00D665E7">
      <w:pPr>
        <w:numPr>
          <w:ilvl w:val="0"/>
          <w:numId w:val="16"/>
        </w:numPr>
        <w:rPr>
          <w:rFonts w:asciiTheme="majorHAnsi" w:hAnsiTheme="majorHAnsi" w:cstheme="majorHAnsi"/>
          <w:color w:val="000000"/>
          <w:highlight w:val="white"/>
        </w:rPr>
      </w:pPr>
      <w:r w:rsidRPr="00D665E7">
        <w:rPr>
          <w:rFonts w:asciiTheme="majorHAnsi" w:eastAsia="Calibri" w:hAnsiTheme="majorHAnsi" w:cstheme="majorHAnsi"/>
          <w:b/>
          <w:color w:val="000000"/>
        </w:rPr>
        <w:t>Workshop/Presentation:</w:t>
      </w:r>
      <w:r w:rsidRPr="00D665E7">
        <w:rPr>
          <w:rFonts w:asciiTheme="majorHAnsi" w:eastAsia="Calibri" w:hAnsiTheme="majorHAnsi" w:cstheme="majorHAnsi"/>
          <w:color w:val="000000"/>
        </w:rPr>
        <w:t xml:space="preserve"> Participation in singular or sequential training workshops, conferences, seminars, and summer institutes either in-house or by external subject matter expert(s).</w:t>
      </w:r>
    </w:p>
    <w:p w14:paraId="020EBA5F" w14:textId="3A2A1695" w:rsidR="002375A2" w:rsidRPr="00D665E7" w:rsidRDefault="003D4810" w:rsidP="00D665E7">
      <w:pPr>
        <w:numPr>
          <w:ilvl w:val="0"/>
          <w:numId w:val="16"/>
        </w:numPr>
        <w:pBdr>
          <w:top w:val="nil"/>
          <w:left w:val="nil"/>
          <w:bottom w:val="nil"/>
          <w:right w:val="nil"/>
          <w:between w:val="nil"/>
        </w:pBdr>
        <w:rPr>
          <w:rFonts w:asciiTheme="majorHAnsi" w:hAnsiTheme="majorHAnsi" w:cstheme="majorHAnsi"/>
          <w:color w:val="000000"/>
          <w:highlight w:val="white"/>
        </w:rPr>
      </w:pPr>
      <w:proofErr w:type="gramStart"/>
      <w:r w:rsidRPr="00D665E7">
        <w:rPr>
          <w:rFonts w:asciiTheme="majorHAnsi" w:eastAsia="Calibri" w:hAnsiTheme="majorHAnsi" w:cstheme="majorHAnsi"/>
          <w:b/>
          <w:color w:val="000000"/>
        </w:rPr>
        <w:t>Coaching/Mentoring</w:t>
      </w:r>
      <w:r>
        <w:rPr>
          <w:rFonts w:asciiTheme="majorHAnsi" w:eastAsia="Calibri" w:hAnsiTheme="majorHAnsi" w:cstheme="majorHAnsi"/>
          <w:b/>
          <w:color w:val="000000"/>
        </w:rPr>
        <w:t>:</w:t>
      </w:r>
      <w:proofErr w:type="gramEnd"/>
      <w:r w:rsidR="00AE5593" w:rsidRPr="00D665E7">
        <w:rPr>
          <w:rFonts w:asciiTheme="majorHAnsi" w:eastAsia="Calibri" w:hAnsiTheme="majorHAnsi" w:cstheme="majorHAnsi"/>
          <w:color w:val="000000"/>
        </w:rPr>
        <w:t xml:space="preserve"> Participation in peer-mentoring or coaching to improve a specified skill or topical understanding. This should provide staff with direct feedback and growth in an area as identified by direct observation or </w:t>
      </w:r>
      <w:r w:rsidR="0015264B">
        <w:rPr>
          <w:rFonts w:asciiTheme="majorHAnsi" w:eastAsia="Calibri" w:hAnsiTheme="majorHAnsi" w:cstheme="majorHAnsi"/>
          <w:color w:val="000000"/>
        </w:rPr>
        <w:t>teacher</w:t>
      </w:r>
      <w:r w:rsidR="00AE5593" w:rsidRPr="00D665E7">
        <w:rPr>
          <w:rFonts w:asciiTheme="majorHAnsi" w:eastAsia="Calibri" w:hAnsiTheme="majorHAnsi" w:cstheme="majorHAnsi"/>
          <w:color w:val="000000"/>
        </w:rPr>
        <w:t xml:space="preserve"> request</w:t>
      </w:r>
      <w:r w:rsidR="00AE5593" w:rsidRPr="00D665E7">
        <w:rPr>
          <w:rFonts w:asciiTheme="majorHAnsi" w:eastAsia="Calibri" w:hAnsiTheme="majorHAnsi" w:cstheme="majorHAnsi"/>
          <w:b/>
          <w:color w:val="000000"/>
        </w:rPr>
        <w:t>.</w:t>
      </w:r>
    </w:p>
    <w:p w14:paraId="0A1086DD" w14:textId="77777777" w:rsidR="002375A2" w:rsidRPr="00D665E7" w:rsidRDefault="00AE5593" w:rsidP="00D665E7">
      <w:pPr>
        <w:numPr>
          <w:ilvl w:val="0"/>
          <w:numId w:val="16"/>
        </w:numPr>
        <w:pBdr>
          <w:top w:val="nil"/>
          <w:left w:val="nil"/>
          <w:bottom w:val="nil"/>
          <w:right w:val="nil"/>
          <w:between w:val="nil"/>
        </w:pBdr>
        <w:rPr>
          <w:rFonts w:asciiTheme="majorHAnsi" w:hAnsiTheme="majorHAnsi" w:cstheme="majorHAnsi"/>
          <w:color w:val="000000"/>
          <w:highlight w:val="white"/>
        </w:rPr>
      </w:pPr>
      <w:r w:rsidRPr="00D665E7">
        <w:rPr>
          <w:rFonts w:asciiTheme="majorHAnsi" w:eastAsia="Calibri" w:hAnsiTheme="majorHAnsi" w:cstheme="majorHAnsi"/>
          <w:b/>
          <w:color w:val="000000"/>
        </w:rPr>
        <w:t xml:space="preserve">Inquiry/Research: </w:t>
      </w:r>
      <w:r w:rsidRPr="00D665E7">
        <w:rPr>
          <w:rFonts w:asciiTheme="majorHAnsi" w:eastAsia="Calibri" w:hAnsiTheme="majorHAnsi" w:cstheme="majorHAnsi"/>
          <w:color w:val="000000"/>
        </w:rPr>
        <w:t>Any process that seeks to answer a question or solve a problem, with results used to improve program services. Reflect upon questions regarding daily practices in a systematic, intentional manner, over time. Involves many different types of practitioner-led activities, including study circles, action research, and case studies.</w:t>
      </w:r>
    </w:p>
    <w:p w14:paraId="3712702E" w14:textId="77777777" w:rsidR="002375A2" w:rsidRPr="00D665E7" w:rsidRDefault="00AE5593" w:rsidP="00D665E7">
      <w:pPr>
        <w:numPr>
          <w:ilvl w:val="0"/>
          <w:numId w:val="16"/>
        </w:numPr>
        <w:pBdr>
          <w:top w:val="nil"/>
          <w:left w:val="nil"/>
          <w:bottom w:val="nil"/>
          <w:right w:val="nil"/>
          <w:between w:val="nil"/>
        </w:pBdr>
        <w:rPr>
          <w:rFonts w:asciiTheme="majorHAnsi" w:hAnsiTheme="majorHAnsi" w:cstheme="majorHAnsi"/>
          <w:color w:val="000000"/>
          <w:highlight w:val="white"/>
        </w:rPr>
      </w:pPr>
      <w:r w:rsidRPr="00D665E7">
        <w:rPr>
          <w:rFonts w:asciiTheme="majorHAnsi" w:eastAsia="Calibri" w:hAnsiTheme="majorHAnsi" w:cstheme="majorHAnsi"/>
          <w:b/>
          <w:color w:val="000000"/>
        </w:rPr>
        <w:t>Product/Program Development:</w:t>
      </w:r>
      <w:r w:rsidRPr="00D665E7">
        <w:rPr>
          <w:rFonts w:asciiTheme="majorHAnsi" w:eastAsia="Calibri" w:hAnsiTheme="majorHAnsi" w:cstheme="majorHAnsi"/>
          <w:color w:val="000000"/>
        </w:rPr>
        <w:t xml:space="preserve"> Any process implemented to produce a product for program improvement (e.g., curriculum development, lesson plan development, program policy/procedures, program design, or the redesign and enhancement of program quality).</w:t>
      </w:r>
    </w:p>
    <w:p w14:paraId="59665F67" w14:textId="77777777" w:rsidR="002375A2" w:rsidRPr="00D665E7" w:rsidRDefault="00AE5593" w:rsidP="00D665E7">
      <w:pPr>
        <w:numPr>
          <w:ilvl w:val="0"/>
          <w:numId w:val="16"/>
        </w:numPr>
        <w:pBdr>
          <w:top w:val="nil"/>
          <w:left w:val="nil"/>
          <w:bottom w:val="nil"/>
          <w:right w:val="nil"/>
          <w:between w:val="nil"/>
        </w:pBdr>
        <w:rPr>
          <w:rFonts w:asciiTheme="majorHAnsi" w:hAnsiTheme="majorHAnsi" w:cstheme="majorHAnsi"/>
          <w:color w:val="000000"/>
          <w:highlight w:val="white"/>
        </w:rPr>
      </w:pPr>
      <w:r w:rsidRPr="00D665E7">
        <w:rPr>
          <w:rFonts w:asciiTheme="majorHAnsi" w:eastAsia="Calibri" w:hAnsiTheme="majorHAnsi" w:cstheme="majorHAnsi"/>
          <w:b/>
          <w:color w:val="000000"/>
        </w:rPr>
        <w:t xml:space="preserve">Virtual Learning: </w:t>
      </w:r>
      <w:r w:rsidRPr="00D665E7">
        <w:rPr>
          <w:rFonts w:asciiTheme="majorHAnsi" w:eastAsia="Calibri" w:hAnsiTheme="majorHAnsi" w:cstheme="majorHAnsi"/>
          <w:color w:val="000000"/>
        </w:rPr>
        <w:t>Synchronous and Asynchronous course work, webinars, video.</w:t>
      </w:r>
    </w:p>
    <w:p w14:paraId="1611E0A4" w14:textId="77777777" w:rsidR="00042AFD" w:rsidRDefault="00042AFD" w:rsidP="00D665E7">
      <w:pPr>
        <w:rPr>
          <w:rFonts w:asciiTheme="majorHAnsi" w:eastAsia="Calibri" w:hAnsiTheme="majorHAnsi" w:cstheme="majorHAnsi"/>
          <w:b/>
          <w:i/>
          <w:color w:val="000000"/>
        </w:rPr>
      </w:pPr>
    </w:p>
    <w:p w14:paraId="51B9037A" w14:textId="2E127B53" w:rsidR="002375A2" w:rsidRPr="00D665E7" w:rsidRDefault="00AE5593" w:rsidP="00D665E7">
      <w:pPr>
        <w:rPr>
          <w:rFonts w:asciiTheme="majorHAnsi" w:eastAsia="Calibri" w:hAnsiTheme="majorHAnsi" w:cstheme="majorHAnsi"/>
          <w:i/>
          <w:color w:val="222222"/>
          <w:sz w:val="19"/>
          <w:szCs w:val="19"/>
          <w:highlight w:val="white"/>
        </w:rPr>
      </w:pPr>
      <w:r w:rsidRPr="00D665E7">
        <w:rPr>
          <w:rFonts w:asciiTheme="majorHAnsi" w:eastAsia="Calibri" w:hAnsiTheme="majorHAnsi" w:cstheme="majorHAnsi"/>
          <w:b/>
          <w:i/>
          <w:color w:val="000000"/>
        </w:rPr>
        <w:t xml:space="preserve">Cost </w:t>
      </w:r>
    </w:p>
    <w:p w14:paraId="41C751A9" w14:textId="28474D43" w:rsidR="002375A2" w:rsidRDefault="00AE5593" w:rsidP="00D665E7">
      <w:pPr>
        <w:rPr>
          <w:rFonts w:asciiTheme="majorHAnsi" w:eastAsia="Calibri" w:hAnsiTheme="majorHAnsi" w:cstheme="majorHAnsi"/>
          <w:color w:val="000000"/>
        </w:rPr>
      </w:pPr>
      <w:r w:rsidRPr="00D665E7">
        <w:rPr>
          <w:rFonts w:asciiTheme="majorHAnsi" w:eastAsia="Calibri" w:hAnsiTheme="majorHAnsi" w:cstheme="majorHAnsi"/>
          <w:color w:val="000000"/>
        </w:rPr>
        <w:t>Detail the total cost for the activity. Use the formula function in Excel to calculate all costs. Estimated cost must reflect budget projections for professional d</w:t>
      </w:r>
      <w:r w:rsidR="000260B0">
        <w:rPr>
          <w:rFonts w:asciiTheme="majorHAnsi" w:eastAsia="Calibri" w:hAnsiTheme="majorHAnsi" w:cstheme="majorHAnsi"/>
          <w:color w:val="000000"/>
        </w:rPr>
        <w:t>evelopment on the budget pages.</w:t>
      </w:r>
    </w:p>
    <w:p w14:paraId="526BC8A6" w14:textId="77777777" w:rsidR="000260B0" w:rsidRPr="00D665E7" w:rsidRDefault="000260B0" w:rsidP="00D665E7">
      <w:pPr>
        <w:rPr>
          <w:rFonts w:asciiTheme="majorHAnsi" w:eastAsia="Calibri" w:hAnsiTheme="majorHAnsi" w:cstheme="majorHAnsi"/>
          <w:color w:val="000000"/>
        </w:rPr>
      </w:pPr>
    </w:p>
    <w:p w14:paraId="1694A148" w14:textId="1DCCFE25" w:rsidR="002375A2" w:rsidRPr="00D665E7" w:rsidRDefault="00AE5593" w:rsidP="00D665E7">
      <w:pPr>
        <w:rPr>
          <w:rFonts w:asciiTheme="majorHAnsi" w:eastAsia="Calibri" w:hAnsiTheme="majorHAnsi" w:cstheme="majorHAnsi"/>
          <w:color w:val="222222"/>
          <w:sz w:val="19"/>
          <w:szCs w:val="19"/>
          <w:highlight w:val="white"/>
        </w:rPr>
      </w:pPr>
      <w:r w:rsidRPr="00D665E7">
        <w:rPr>
          <w:rFonts w:asciiTheme="majorHAnsi" w:eastAsia="Calibri" w:hAnsiTheme="majorHAnsi" w:cstheme="majorHAnsi"/>
          <w:color w:val="000000"/>
        </w:rPr>
        <w:t xml:space="preserve">For </w:t>
      </w:r>
      <w:r w:rsidR="00423973">
        <w:rPr>
          <w:rFonts w:asciiTheme="majorHAnsi" w:eastAsia="Calibri" w:hAnsiTheme="majorHAnsi" w:cstheme="majorHAnsi"/>
          <w:color w:val="000000"/>
        </w:rPr>
        <w:t>MD Labor</w:t>
      </w:r>
      <w:r w:rsidRPr="00D665E7">
        <w:rPr>
          <w:rFonts w:asciiTheme="majorHAnsi" w:eastAsia="Calibri" w:hAnsiTheme="majorHAnsi" w:cstheme="majorHAnsi"/>
          <w:color w:val="000000"/>
        </w:rPr>
        <w:t xml:space="preserve"> to authorize the expenditure of grant funds, your program must upload the following verification and evaluation items to your </w:t>
      </w:r>
      <w:r w:rsidRPr="00D665E7">
        <w:rPr>
          <w:rFonts w:asciiTheme="majorHAnsi" w:eastAsia="Calibri" w:hAnsiTheme="majorHAnsi" w:cstheme="majorHAnsi"/>
          <w:color w:val="000000"/>
          <w:u w:val="single"/>
        </w:rPr>
        <w:t>FY</w:t>
      </w:r>
      <w:r w:rsidR="000260B0">
        <w:rPr>
          <w:rFonts w:asciiTheme="majorHAnsi" w:eastAsia="Calibri" w:hAnsiTheme="majorHAnsi" w:cstheme="majorHAnsi"/>
          <w:color w:val="000000"/>
          <w:u w:val="single"/>
        </w:rPr>
        <w:t>20</w:t>
      </w:r>
      <w:r w:rsidRPr="00D665E7">
        <w:rPr>
          <w:rFonts w:asciiTheme="majorHAnsi" w:eastAsia="Calibri" w:hAnsiTheme="majorHAnsi" w:cstheme="majorHAnsi"/>
          <w:color w:val="000000"/>
          <w:u w:val="single"/>
        </w:rPr>
        <w:t>2</w:t>
      </w:r>
      <w:r w:rsidR="002A556D">
        <w:rPr>
          <w:rFonts w:asciiTheme="majorHAnsi" w:eastAsia="Calibri" w:hAnsiTheme="majorHAnsi" w:cstheme="majorHAnsi"/>
          <w:color w:val="000000"/>
          <w:u w:val="single"/>
        </w:rPr>
        <w:t xml:space="preserve">2 </w:t>
      </w:r>
      <w:r w:rsidRPr="00D665E7">
        <w:rPr>
          <w:rFonts w:asciiTheme="majorHAnsi" w:eastAsia="Calibri" w:hAnsiTheme="majorHAnsi" w:cstheme="majorHAnsi"/>
          <w:color w:val="000000"/>
          <w:u w:val="single"/>
        </w:rPr>
        <w:t xml:space="preserve"> Professional Development</w:t>
      </w:r>
      <w:r w:rsidRPr="00D665E7">
        <w:rPr>
          <w:rFonts w:asciiTheme="majorHAnsi" w:eastAsia="Calibri" w:hAnsiTheme="majorHAnsi" w:cstheme="majorHAnsi"/>
          <w:color w:val="000000"/>
        </w:rPr>
        <w:t xml:space="preserve"> folder in the </w:t>
      </w:r>
      <w:r w:rsidR="00423973">
        <w:rPr>
          <w:rFonts w:asciiTheme="majorHAnsi" w:eastAsia="Calibri" w:hAnsiTheme="majorHAnsi" w:cstheme="majorHAnsi"/>
          <w:color w:val="000000"/>
        </w:rPr>
        <w:t>MD Labor</w:t>
      </w:r>
      <w:r w:rsidRPr="00D665E7">
        <w:rPr>
          <w:rFonts w:asciiTheme="majorHAnsi" w:eastAsia="Calibri" w:hAnsiTheme="majorHAnsi" w:cstheme="majorHAnsi"/>
          <w:color w:val="000000"/>
        </w:rPr>
        <w:t xml:space="preserve"> Google Team Drive within 30 days of the professional development activity </w:t>
      </w:r>
      <w:r w:rsidRPr="00D665E7">
        <w:rPr>
          <w:rFonts w:asciiTheme="majorHAnsi" w:eastAsia="Calibri" w:hAnsiTheme="majorHAnsi" w:cstheme="majorHAnsi"/>
          <w:color w:val="000000"/>
          <w:u w:val="single"/>
        </w:rPr>
        <w:t>and</w:t>
      </w:r>
      <w:r w:rsidRPr="00D665E7">
        <w:rPr>
          <w:rFonts w:asciiTheme="majorHAnsi" w:eastAsia="Calibri" w:hAnsiTheme="majorHAnsi" w:cstheme="majorHAnsi"/>
          <w:color w:val="000000"/>
        </w:rPr>
        <w:t xml:space="preserve"> notify Program Specialist(s) of completion.</w:t>
      </w:r>
    </w:p>
    <w:p w14:paraId="5EFBF54F" w14:textId="77777777" w:rsidR="002375A2" w:rsidRPr="00D665E7" w:rsidRDefault="002375A2" w:rsidP="00D665E7">
      <w:pPr>
        <w:rPr>
          <w:rFonts w:asciiTheme="majorHAnsi" w:eastAsia="Calibri" w:hAnsiTheme="majorHAnsi" w:cstheme="majorHAnsi"/>
        </w:rPr>
      </w:pPr>
      <w:bookmarkStart w:id="23" w:name="_sqyw64" w:colFirst="0" w:colLast="0"/>
      <w:bookmarkEnd w:id="23"/>
    </w:p>
    <w:p w14:paraId="535B01AB" w14:textId="0D6B155D" w:rsidR="002375A2" w:rsidRPr="00F64045" w:rsidRDefault="002A556D" w:rsidP="00D665E7">
      <w:pPr>
        <w:rPr>
          <w:rFonts w:asciiTheme="majorHAnsi" w:eastAsia="Calibri" w:hAnsiTheme="majorHAnsi" w:cstheme="majorHAnsi"/>
          <w:b/>
          <w:u w:val="single"/>
        </w:rPr>
      </w:pPr>
      <w:r w:rsidRPr="00F64045">
        <w:rPr>
          <w:rFonts w:asciiTheme="majorHAnsi" w:eastAsia="Calibri" w:hAnsiTheme="majorHAnsi" w:cstheme="majorHAnsi"/>
          <w:b/>
          <w:u w:val="single"/>
        </w:rPr>
        <w:t>Data Quality Checklist</w:t>
      </w:r>
    </w:p>
    <w:p w14:paraId="655BE5F2" w14:textId="6936679D" w:rsidR="002375A2" w:rsidRPr="00D665E7" w:rsidRDefault="00AE5593" w:rsidP="00D665E7">
      <w:pPr>
        <w:rPr>
          <w:rFonts w:asciiTheme="majorHAnsi" w:eastAsia="Calibri" w:hAnsiTheme="majorHAnsi" w:cstheme="majorHAnsi"/>
        </w:rPr>
      </w:pPr>
      <w:r w:rsidRPr="00F64045">
        <w:rPr>
          <w:rFonts w:asciiTheme="majorHAnsi" w:eastAsia="Calibri" w:hAnsiTheme="majorHAnsi" w:cstheme="majorHAnsi"/>
        </w:rPr>
        <w:t>Answer the prompts within the preset text boxes. Complete the Data Quality Checklist provided in this consideration.  Do not fill in the grayed out cells.</w:t>
      </w:r>
    </w:p>
    <w:p w14:paraId="1191532D" w14:textId="77777777" w:rsidR="002375A2" w:rsidRPr="00D665E7" w:rsidRDefault="002375A2" w:rsidP="00D665E7">
      <w:pPr>
        <w:rPr>
          <w:rFonts w:asciiTheme="majorHAnsi" w:eastAsia="Calibri" w:hAnsiTheme="majorHAnsi" w:cstheme="majorHAnsi"/>
        </w:rPr>
      </w:pPr>
    </w:p>
    <w:p w14:paraId="4656E409" w14:textId="01938A72" w:rsidR="002375A2" w:rsidRPr="00D665E7" w:rsidRDefault="00AE5593" w:rsidP="00D665E7">
      <w:pPr>
        <w:rPr>
          <w:rFonts w:asciiTheme="majorHAnsi" w:eastAsia="Calibri" w:hAnsiTheme="majorHAnsi" w:cstheme="majorHAnsi"/>
          <w:b/>
          <w:u w:val="single"/>
        </w:rPr>
      </w:pPr>
      <w:bookmarkStart w:id="24" w:name="_3cqmetx" w:colFirst="0" w:colLast="0"/>
      <w:bookmarkEnd w:id="24"/>
      <w:r w:rsidRPr="00D665E7">
        <w:rPr>
          <w:rFonts w:asciiTheme="majorHAnsi" w:eastAsia="Calibri" w:hAnsiTheme="majorHAnsi" w:cstheme="majorHAnsi"/>
          <w:b/>
          <w:u w:val="single"/>
        </w:rPr>
        <w:t xml:space="preserve">Family Literacy </w:t>
      </w:r>
      <w:r w:rsidR="009D4B47">
        <w:rPr>
          <w:rFonts w:asciiTheme="majorHAnsi" w:eastAsia="Calibri" w:hAnsiTheme="majorHAnsi" w:cstheme="majorHAnsi"/>
          <w:b/>
          <w:u w:val="single"/>
        </w:rPr>
        <w:t xml:space="preserve">Partnership Expectations </w:t>
      </w:r>
      <w:r w:rsidRPr="00D665E7">
        <w:rPr>
          <w:rFonts w:asciiTheme="majorHAnsi" w:eastAsia="Calibri" w:hAnsiTheme="majorHAnsi" w:cstheme="majorHAnsi"/>
          <w:b/>
          <w:u w:val="single"/>
        </w:rPr>
        <w:t>(If Applicable)</w:t>
      </w:r>
    </w:p>
    <w:p w14:paraId="071391F4" w14:textId="77777777" w:rsidR="002375A2" w:rsidRPr="00D665E7" w:rsidRDefault="00AE5593" w:rsidP="00D665E7">
      <w:pPr>
        <w:numPr>
          <w:ilvl w:val="0"/>
          <w:numId w:val="12"/>
        </w:numPr>
        <w:rPr>
          <w:rFonts w:asciiTheme="majorHAnsi" w:eastAsia="Calibri" w:hAnsiTheme="majorHAnsi" w:cstheme="majorHAnsi"/>
        </w:rPr>
      </w:pPr>
      <w:r w:rsidRPr="00D665E7">
        <w:rPr>
          <w:rFonts w:asciiTheme="majorHAnsi" w:eastAsia="Calibri" w:hAnsiTheme="majorHAnsi" w:cstheme="majorHAnsi"/>
        </w:rPr>
        <w:t>Complete the yellow highlighted areas as indicated.</w:t>
      </w:r>
    </w:p>
    <w:p w14:paraId="14D2E07C" w14:textId="77777777" w:rsidR="002375A2" w:rsidRPr="00D665E7" w:rsidRDefault="00AE5593" w:rsidP="00D665E7">
      <w:pPr>
        <w:numPr>
          <w:ilvl w:val="0"/>
          <w:numId w:val="12"/>
        </w:numPr>
        <w:rPr>
          <w:rFonts w:asciiTheme="majorHAnsi" w:eastAsia="Calibri" w:hAnsiTheme="majorHAnsi" w:cstheme="majorHAnsi"/>
        </w:rPr>
      </w:pPr>
      <w:r w:rsidRPr="00D665E7">
        <w:rPr>
          <w:rFonts w:asciiTheme="majorHAnsi" w:eastAsia="Calibri" w:hAnsiTheme="majorHAnsi" w:cstheme="majorHAnsi"/>
        </w:rPr>
        <w:t>Complete the tables in Part II. Add or delete rows as needed. Rows will expand vertically (will wrap text) to accommodate all text.</w:t>
      </w:r>
    </w:p>
    <w:p w14:paraId="78FABA47" w14:textId="77777777" w:rsidR="002375A2" w:rsidRPr="00D665E7" w:rsidRDefault="00AE5593" w:rsidP="00D665E7">
      <w:pPr>
        <w:numPr>
          <w:ilvl w:val="0"/>
          <w:numId w:val="12"/>
        </w:numPr>
        <w:rPr>
          <w:rFonts w:asciiTheme="majorHAnsi" w:eastAsia="Calibri" w:hAnsiTheme="majorHAnsi" w:cstheme="majorHAnsi"/>
        </w:rPr>
      </w:pPr>
      <w:r w:rsidRPr="00D665E7">
        <w:rPr>
          <w:rFonts w:asciiTheme="majorHAnsi" w:eastAsia="Calibri" w:hAnsiTheme="majorHAnsi" w:cstheme="majorHAnsi"/>
        </w:rPr>
        <w:t>In Part II, descriptions for Parent Education (table 2, column 1) and Interactive Literacy Activities (table 3, column 1) must include (1) how the activity will be accomplished, (2) the schedule, and (3) the amount of time spent on the activity per month.</w:t>
      </w:r>
    </w:p>
    <w:p w14:paraId="45C92FB4" w14:textId="3F14FF0E" w:rsidR="002375A2" w:rsidRPr="00D665E7" w:rsidRDefault="00AE5593" w:rsidP="00D665E7">
      <w:pPr>
        <w:numPr>
          <w:ilvl w:val="0"/>
          <w:numId w:val="12"/>
        </w:numPr>
        <w:rPr>
          <w:rFonts w:asciiTheme="majorHAnsi" w:eastAsia="Calibri" w:hAnsiTheme="majorHAnsi" w:cstheme="majorHAnsi"/>
        </w:rPr>
      </w:pPr>
      <w:bookmarkStart w:id="25" w:name="_1rvwp1q" w:colFirst="0" w:colLast="0"/>
      <w:bookmarkEnd w:id="25"/>
      <w:r w:rsidRPr="00D665E7">
        <w:rPr>
          <w:rFonts w:asciiTheme="majorHAnsi" w:eastAsia="Calibri" w:hAnsiTheme="majorHAnsi" w:cstheme="majorHAnsi"/>
        </w:rPr>
        <w:t xml:space="preserve">Obtain the required signatures and dates. Signatures 3 and 4 </w:t>
      </w:r>
      <w:proofErr w:type="gramStart"/>
      <w:r w:rsidRPr="00D665E7">
        <w:rPr>
          <w:rFonts w:asciiTheme="majorHAnsi" w:eastAsia="Calibri" w:hAnsiTheme="majorHAnsi" w:cstheme="majorHAnsi"/>
        </w:rPr>
        <w:t>are provided</w:t>
      </w:r>
      <w:proofErr w:type="gramEnd"/>
      <w:r w:rsidRPr="00D665E7">
        <w:rPr>
          <w:rFonts w:asciiTheme="majorHAnsi" w:eastAsia="Calibri" w:hAnsiTheme="majorHAnsi" w:cstheme="majorHAnsi"/>
        </w:rPr>
        <w:t xml:space="preserve"> for organizations that require additional signatures.</w:t>
      </w:r>
    </w:p>
    <w:p w14:paraId="42D65625" w14:textId="06D9A340" w:rsidR="002375A2" w:rsidRPr="00D665E7" w:rsidRDefault="002375A2" w:rsidP="00D665E7">
      <w:pPr>
        <w:rPr>
          <w:rFonts w:asciiTheme="majorHAnsi" w:eastAsia="Calibri" w:hAnsiTheme="majorHAnsi" w:cstheme="majorHAnsi"/>
          <w:b/>
          <w:u w:val="single"/>
        </w:rPr>
      </w:pPr>
      <w:bookmarkStart w:id="26" w:name="_4bvk7pj" w:colFirst="0" w:colLast="0"/>
      <w:bookmarkEnd w:id="26"/>
    </w:p>
    <w:p w14:paraId="33B39A71" w14:textId="77777777" w:rsidR="002375A2" w:rsidRPr="00BB5FB9" w:rsidRDefault="00AE5593" w:rsidP="00D665E7">
      <w:pPr>
        <w:rPr>
          <w:rFonts w:asciiTheme="majorHAnsi" w:eastAsia="Calibri" w:hAnsiTheme="majorHAnsi" w:cstheme="majorHAnsi"/>
          <w:b/>
          <w:u w:val="single"/>
        </w:rPr>
      </w:pPr>
      <w:r w:rsidRPr="00BB5FB9">
        <w:rPr>
          <w:rFonts w:asciiTheme="majorHAnsi" w:eastAsia="Calibri" w:hAnsiTheme="majorHAnsi" w:cstheme="majorHAnsi"/>
          <w:b/>
          <w:u w:val="single"/>
        </w:rPr>
        <w:t>General Assurances and Certifications</w:t>
      </w:r>
    </w:p>
    <w:p w14:paraId="0C38A218" w14:textId="472FE425" w:rsidR="002375A2" w:rsidRPr="00D665E7" w:rsidRDefault="00AE5593" w:rsidP="00D665E7">
      <w:pPr>
        <w:rPr>
          <w:rFonts w:asciiTheme="majorHAnsi" w:eastAsia="Calibri" w:hAnsiTheme="majorHAnsi" w:cstheme="majorHAnsi"/>
        </w:rPr>
      </w:pPr>
      <w:r w:rsidRPr="00BB5FB9">
        <w:rPr>
          <w:rFonts w:asciiTheme="majorHAnsi" w:eastAsia="Calibri" w:hAnsiTheme="majorHAnsi" w:cstheme="majorHAnsi"/>
        </w:rPr>
        <w:t>Complete General Assurances and Certifications by acquiring the appropriate signature and date.</w:t>
      </w:r>
    </w:p>
    <w:p w14:paraId="73AF194E" w14:textId="77777777" w:rsidR="002375A2" w:rsidRPr="00D665E7" w:rsidRDefault="002375A2" w:rsidP="00D665E7">
      <w:pPr>
        <w:rPr>
          <w:rFonts w:asciiTheme="majorHAnsi" w:hAnsiTheme="majorHAnsi" w:cstheme="majorHAnsi"/>
        </w:rPr>
      </w:pPr>
    </w:p>
    <w:sectPr w:rsidR="002375A2" w:rsidRPr="00D665E7" w:rsidSect="0038629E">
      <w:headerReference w:type="default" r:id="rId17"/>
      <w:footerReference w:type="default" r:id="rId18"/>
      <w:pgSz w:w="12240" w:h="15840"/>
      <w:pgMar w:top="1440" w:right="1440" w:bottom="1440" w:left="990" w:header="288" w:footer="432" w:gutter="0"/>
      <w:pgNumType w:start="0"/>
      <w:cols w:space="720" w:equalWidth="0">
        <w:col w:w="9360"/>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C0E1B" w14:textId="77777777" w:rsidR="00E572CF" w:rsidRDefault="00E572CF">
      <w:r>
        <w:separator/>
      </w:r>
    </w:p>
  </w:endnote>
  <w:endnote w:type="continuationSeparator" w:id="0">
    <w:p w14:paraId="08B2F8C7" w14:textId="77777777" w:rsidR="00E572CF" w:rsidRDefault="00E5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20002A87" w:usb1="80000000" w:usb2="00000008" w:usb3="00000000" w:csb0="000001FF" w:csb1="00000000"/>
  </w:font>
  <w:font w:name="Arial Rounded">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38511" w14:textId="599A621F" w:rsidR="0038629E" w:rsidRDefault="0038629E" w:rsidP="0038629E">
    <w:pPr>
      <w:rPr>
        <w:rFonts w:ascii="Calibri" w:eastAsia="Calibri" w:hAnsi="Calibri" w:cs="Calibri"/>
      </w:rPr>
    </w:pPr>
    <w:r>
      <w:rPr>
        <w:rFonts w:ascii="Calibri" w:eastAsia="Calibri" w:hAnsi="Calibri" w:cs="Calibri"/>
        <w:sz w:val="20"/>
        <w:szCs w:val="20"/>
      </w:rPr>
      <w:t>FY 2022 MD Labor-AIS Continuation Grant Application Overview</w:t>
    </w:r>
  </w:p>
  <w:p w14:paraId="33349B84" w14:textId="6959682C" w:rsidR="0038629E" w:rsidRDefault="0038629E" w:rsidP="0038629E">
    <w:pPr>
      <w:tabs>
        <w:tab w:val="center" w:pos="4680"/>
        <w:tab w:val="right" w:pos="9720"/>
        <w:tab w:val="left" w:pos="11966"/>
      </w:tabs>
      <w:rPr>
        <w:rFonts w:ascii="Calibri" w:eastAsia="Calibri" w:hAnsi="Calibri" w:cs="Calibri"/>
        <w:color w:val="000000"/>
        <w:sz w:val="20"/>
        <w:szCs w:val="20"/>
      </w:rPr>
    </w:pPr>
    <w:r>
      <w:rPr>
        <w:rFonts w:ascii="Calibri" w:eastAsia="Calibri" w:hAnsi="Calibri" w:cs="Calibri"/>
        <w:i/>
        <w:sz w:val="20"/>
        <w:szCs w:val="20"/>
      </w:rPr>
      <w:t>Consolidated Adult Education and Family Literacy Services</w:t>
    </w:r>
    <w:r>
      <w:rPr>
        <w:rFonts w:ascii="Calibri" w:eastAsia="Calibri" w:hAnsi="Calibri" w:cs="Calibri"/>
        <w:i/>
        <w:sz w:val="20"/>
        <w:szCs w:val="20"/>
      </w:rPr>
      <w:tab/>
    </w:r>
    <w:r>
      <w:rPr>
        <w:rFonts w:ascii="Calibri" w:eastAsia="Calibri" w:hAnsi="Calibri" w:cs="Calibri"/>
        <w:color w:val="000000"/>
        <w:sz w:val="20"/>
        <w:szCs w:val="20"/>
      </w:rPr>
      <w:t xml:space="preserve">Page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2B0B9E">
      <w:rPr>
        <w:rFonts w:ascii="Calibri" w:eastAsia="Calibri" w:hAnsi="Calibri" w:cs="Calibri"/>
        <w:noProof/>
        <w:color w:val="000000"/>
        <w:sz w:val="20"/>
        <w:szCs w:val="20"/>
      </w:rPr>
      <w:t>6</w:t>
    </w:r>
    <w:r>
      <w:rPr>
        <w:rFonts w:ascii="Calibri" w:eastAsia="Calibri" w:hAnsi="Calibri" w:cs="Calibri"/>
        <w:color w:val="000000"/>
        <w:sz w:val="20"/>
        <w:szCs w:val="20"/>
      </w:rPr>
      <w:fldChar w:fldCharType="end"/>
    </w:r>
  </w:p>
  <w:p w14:paraId="1DACC184" w14:textId="77777777" w:rsidR="0038629E" w:rsidRDefault="00386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30940" w14:textId="77777777" w:rsidR="00E572CF" w:rsidRDefault="00E572CF">
      <w:r>
        <w:separator/>
      </w:r>
    </w:p>
  </w:footnote>
  <w:footnote w:type="continuationSeparator" w:id="0">
    <w:p w14:paraId="4FFE5791" w14:textId="77777777" w:rsidR="00E572CF" w:rsidRDefault="00E57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2381" w14:textId="77777777" w:rsidR="006F076E" w:rsidRDefault="006F076E">
    <w:pPr>
      <w:widowControl w:val="0"/>
      <w:pBdr>
        <w:top w:val="nil"/>
        <w:left w:val="nil"/>
        <w:bottom w:val="nil"/>
        <w:right w:val="nil"/>
        <w:between w:val="nil"/>
      </w:pBdr>
      <w:spacing w:line="276" w:lineRule="auto"/>
    </w:pPr>
  </w:p>
  <w:p w14:paraId="1633E0FC" w14:textId="77777777" w:rsidR="006F076E" w:rsidRDefault="006F076E">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9C7"/>
    <w:multiLevelType w:val="multilevel"/>
    <w:tmpl w:val="12A6D9C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74F0A79"/>
    <w:multiLevelType w:val="multilevel"/>
    <w:tmpl w:val="7BCA5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1960B1"/>
    <w:multiLevelType w:val="hybridMultilevel"/>
    <w:tmpl w:val="4080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D4672"/>
    <w:multiLevelType w:val="multilevel"/>
    <w:tmpl w:val="27BE2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6E7012"/>
    <w:multiLevelType w:val="multilevel"/>
    <w:tmpl w:val="5C3850F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982F3E"/>
    <w:multiLevelType w:val="multilevel"/>
    <w:tmpl w:val="4DC61524"/>
    <w:lvl w:ilvl="0">
      <w:start w:val="1"/>
      <w:numFmt w:val="decimal"/>
      <w:lvlText w:val="%1."/>
      <w:lvlJc w:val="left"/>
      <w:pPr>
        <w:ind w:left="720" w:hanging="360"/>
      </w:pPr>
      <w:rPr>
        <w:rFonts w:ascii="Calibri" w:eastAsia="Calibri" w:hAnsi="Calibri" w:cs="Calibri"/>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6F7248"/>
    <w:multiLevelType w:val="multilevel"/>
    <w:tmpl w:val="E834D8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AA09CC"/>
    <w:multiLevelType w:val="multilevel"/>
    <w:tmpl w:val="2DB4A2C8"/>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13FE1A46"/>
    <w:multiLevelType w:val="multilevel"/>
    <w:tmpl w:val="27148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FF640F"/>
    <w:multiLevelType w:val="multilevel"/>
    <w:tmpl w:val="C9B4A3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065389"/>
    <w:multiLevelType w:val="multilevel"/>
    <w:tmpl w:val="037E7AD0"/>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9602385"/>
    <w:multiLevelType w:val="multilevel"/>
    <w:tmpl w:val="5CDA81E0"/>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DD63F2"/>
    <w:multiLevelType w:val="multilevel"/>
    <w:tmpl w:val="2AA0B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53A6D0B"/>
    <w:multiLevelType w:val="hybridMultilevel"/>
    <w:tmpl w:val="162C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80DF6"/>
    <w:multiLevelType w:val="multilevel"/>
    <w:tmpl w:val="CD441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2716C7"/>
    <w:multiLevelType w:val="multilevel"/>
    <w:tmpl w:val="FFA892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C9D5006"/>
    <w:multiLevelType w:val="multilevel"/>
    <w:tmpl w:val="BFC0D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CD515FD"/>
    <w:multiLevelType w:val="multilevel"/>
    <w:tmpl w:val="6AEC579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0F12EA"/>
    <w:multiLevelType w:val="multilevel"/>
    <w:tmpl w:val="9C4EDBF0"/>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69F3F46"/>
    <w:multiLevelType w:val="multilevel"/>
    <w:tmpl w:val="62A0E9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1808DB"/>
    <w:multiLevelType w:val="multilevel"/>
    <w:tmpl w:val="BB1CC0EC"/>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EF57EAB"/>
    <w:multiLevelType w:val="multilevel"/>
    <w:tmpl w:val="5866AD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FD22E8E"/>
    <w:multiLevelType w:val="multilevel"/>
    <w:tmpl w:val="B930DE7C"/>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2514CE6"/>
    <w:multiLevelType w:val="multilevel"/>
    <w:tmpl w:val="68DE7D9C"/>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4232AD3"/>
    <w:multiLevelType w:val="multilevel"/>
    <w:tmpl w:val="41804606"/>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44761E16"/>
    <w:multiLevelType w:val="hybridMultilevel"/>
    <w:tmpl w:val="C8B2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9A6B6A"/>
    <w:multiLevelType w:val="multilevel"/>
    <w:tmpl w:val="0CE039C8"/>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5D2192A"/>
    <w:multiLevelType w:val="multilevel"/>
    <w:tmpl w:val="3642F92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B577C4"/>
    <w:multiLevelType w:val="multilevel"/>
    <w:tmpl w:val="FE7ED9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B64ABB"/>
    <w:multiLevelType w:val="multilevel"/>
    <w:tmpl w:val="722C968C"/>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65FF364B"/>
    <w:multiLevelType w:val="multilevel"/>
    <w:tmpl w:val="1B7248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70217D7"/>
    <w:multiLevelType w:val="multilevel"/>
    <w:tmpl w:val="A030DA0C"/>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left"/>
      <w:pPr>
        <w:ind w:left="21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9E6747B"/>
    <w:multiLevelType w:val="multilevel"/>
    <w:tmpl w:val="C99CE6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2015F9B"/>
    <w:multiLevelType w:val="hybridMultilevel"/>
    <w:tmpl w:val="090C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017188"/>
    <w:multiLevelType w:val="multilevel"/>
    <w:tmpl w:val="A79A62EE"/>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left"/>
      <w:pPr>
        <w:ind w:left="21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D06A83"/>
    <w:multiLevelType w:val="multilevel"/>
    <w:tmpl w:val="CF54771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76EE54F2"/>
    <w:multiLevelType w:val="multilevel"/>
    <w:tmpl w:val="08B0C4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7F36E68"/>
    <w:multiLevelType w:val="multilevel"/>
    <w:tmpl w:val="A9221C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8E83D43"/>
    <w:multiLevelType w:val="multilevel"/>
    <w:tmpl w:val="C2D85A6C"/>
    <w:lvl w:ilvl="0">
      <w:start w:val="1"/>
      <w:numFmt w:val="decimal"/>
      <w:lvlText w:val="%1."/>
      <w:lvlJc w:val="left"/>
      <w:pPr>
        <w:ind w:left="720" w:hanging="360"/>
      </w:pPr>
      <w:rPr>
        <w:b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90B6A39"/>
    <w:multiLevelType w:val="multilevel"/>
    <w:tmpl w:val="F066F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C534D62"/>
    <w:multiLevelType w:val="multilevel"/>
    <w:tmpl w:val="F02A2088"/>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EF310AF"/>
    <w:multiLevelType w:val="multilevel"/>
    <w:tmpl w:val="6AC802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7FCC7A31"/>
    <w:multiLevelType w:val="multilevel"/>
    <w:tmpl w:val="02DAC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0"/>
  </w:num>
  <w:num w:numId="2">
    <w:abstractNumId w:val="24"/>
  </w:num>
  <w:num w:numId="3">
    <w:abstractNumId w:val="28"/>
  </w:num>
  <w:num w:numId="4">
    <w:abstractNumId w:val="35"/>
  </w:num>
  <w:num w:numId="5">
    <w:abstractNumId w:val="27"/>
  </w:num>
  <w:num w:numId="6">
    <w:abstractNumId w:val="38"/>
  </w:num>
  <w:num w:numId="7">
    <w:abstractNumId w:val="11"/>
  </w:num>
  <w:num w:numId="8">
    <w:abstractNumId w:val="29"/>
  </w:num>
  <w:num w:numId="9">
    <w:abstractNumId w:val="9"/>
  </w:num>
  <w:num w:numId="10">
    <w:abstractNumId w:val="22"/>
  </w:num>
  <w:num w:numId="11">
    <w:abstractNumId w:val="34"/>
  </w:num>
  <w:num w:numId="12">
    <w:abstractNumId w:val="8"/>
  </w:num>
  <w:num w:numId="13">
    <w:abstractNumId w:val="6"/>
  </w:num>
  <w:num w:numId="14">
    <w:abstractNumId w:val="0"/>
  </w:num>
  <w:num w:numId="15">
    <w:abstractNumId w:val="3"/>
  </w:num>
  <w:num w:numId="16">
    <w:abstractNumId w:val="16"/>
  </w:num>
  <w:num w:numId="17">
    <w:abstractNumId w:val="5"/>
  </w:num>
  <w:num w:numId="18">
    <w:abstractNumId w:val="26"/>
  </w:num>
  <w:num w:numId="19">
    <w:abstractNumId w:val="41"/>
  </w:num>
  <w:num w:numId="20">
    <w:abstractNumId w:val="30"/>
  </w:num>
  <w:num w:numId="21">
    <w:abstractNumId w:val="31"/>
  </w:num>
  <w:num w:numId="22">
    <w:abstractNumId w:val="21"/>
  </w:num>
  <w:num w:numId="23">
    <w:abstractNumId w:val="32"/>
  </w:num>
  <w:num w:numId="24">
    <w:abstractNumId w:val="14"/>
  </w:num>
  <w:num w:numId="25">
    <w:abstractNumId w:val="36"/>
  </w:num>
  <w:num w:numId="26">
    <w:abstractNumId w:val="39"/>
  </w:num>
  <w:num w:numId="27">
    <w:abstractNumId w:val="37"/>
  </w:num>
  <w:num w:numId="28">
    <w:abstractNumId w:val="10"/>
  </w:num>
  <w:num w:numId="29">
    <w:abstractNumId w:val="18"/>
  </w:num>
  <w:num w:numId="30">
    <w:abstractNumId w:val="7"/>
  </w:num>
  <w:num w:numId="31">
    <w:abstractNumId w:val="19"/>
  </w:num>
  <w:num w:numId="32">
    <w:abstractNumId w:val="17"/>
  </w:num>
  <w:num w:numId="33">
    <w:abstractNumId w:val="42"/>
  </w:num>
  <w:num w:numId="34">
    <w:abstractNumId w:val="4"/>
  </w:num>
  <w:num w:numId="35">
    <w:abstractNumId w:val="20"/>
  </w:num>
  <w:num w:numId="36">
    <w:abstractNumId w:val="23"/>
  </w:num>
  <w:num w:numId="37">
    <w:abstractNumId w:val="1"/>
  </w:num>
  <w:num w:numId="38">
    <w:abstractNumId w:val="25"/>
  </w:num>
  <w:num w:numId="39">
    <w:abstractNumId w:val="13"/>
  </w:num>
  <w:num w:numId="40">
    <w:abstractNumId w:val="33"/>
  </w:num>
  <w:num w:numId="41">
    <w:abstractNumId w:val="15"/>
  </w:num>
  <w:num w:numId="42">
    <w:abstractNumId w:val="12"/>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A2"/>
    <w:rsid w:val="000260B0"/>
    <w:rsid w:val="00030DA6"/>
    <w:rsid w:val="00034152"/>
    <w:rsid w:val="00042AFD"/>
    <w:rsid w:val="00053316"/>
    <w:rsid w:val="00053AA0"/>
    <w:rsid w:val="00057A03"/>
    <w:rsid w:val="00057F35"/>
    <w:rsid w:val="00060AA0"/>
    <w:rsid w:val="000730B3"/>
    <w:rsid w:val="000774CA"/>
    <w:rsid w:val="00093AAC"/>
    <w:rsid w:val="000B6A66"/>
    <w:rsid w:val="000C1288"/>
    <w:rsid w:val="000F1594"/>
    <w:rsid w:val="000F5B77"/>
    <w:rsid w:val="00100822"/>
    <w:rsid w:val="0011466E"/>
    <w:rsid w:val="00117424"/>
    <w:rsid w:val="00121828"/>
    <w:rsid w:val="00131F1A"/>
    <w:rsid w:val="0015264B"/>
    <w:rsid w:val="00163B87"/>
    <w:rsid w:val="00165F75"/>
    <w:rsid w:val="001665AD"/>
    <w:rsid w:val="001902FB"/>
    <w:rsid w:val="001947D8"/>
    <w:rsid w:val="001A473A"/>
    <w:rsid w:val="001B570F"/>
    <w:rsid w:val="001C0081"/>
    <w:rsid w:val="001C4519"/>
    <w:rsid w:val="001D064D"/>
    <w:rsid w:val="001E1AE4"/>
    <w:rsid w:val="001E6DC8"/>
    <w:rsid w:val="00203D95"/>
    <w:rsid w:val="00236343"/>
    <w:rsid w:val="002370C0"/>
    <w:rsid w:val="002375A2"/>
    <w:rsid w:val="00240FD3"/>
    <w:rsid w:val="0024300E"/>
    <w:rsid w:val="00250720"/>
    <w:rsid w:val="00256B18"/>
    <w:rsid w:val="00263FEA"/>
    <w:rsid w:val="002A556D"/>
    <w:rsid w:val="002B0B9E"/>
    <w:rsid w:val="002B6BD1"/>
    <w:rsid w:val="002B7569"/>
    <w:rsid w:val="002E4099"/>
    <w:rsid w:val="003045B1"/>
    <w:rsid w:val="00333781"/>
    <w:rsid w:val="00357B1A"/>
    <w:rsid w:val="00367FC9"/>
    <w:rsid w:val="0037422B"/>
    <w:rsid w:val="0037518A"/>
    <w:rsid w:val="0038629E"/>
    <w:rsid w:val="00393009"/>
    <w:rsid w:val="00393F9A"/>
    <w:rsid w:val="00396724"/>
    <w:rsid w:val="003C7C00"/>
    <w:rsid w:val="003D049E"/>
    <w:rsid w:val="003D4810"/>
    <w:rsid w:val="003E48C1"/>
    <w:rsid w:val="00423973"/>
    <w:rsid w:val="00425BD9"/>
    <w:rsid w:val="004325E9"/>
    <w:rsid w:val="00441CC8"/>
    <w:rsid w:val="00452AE1"/>
    <w:rsid w:val="004615F8"/>
    <w:rsid w:val="004969C3"/>
    <w:rsid w:val="004C05FC"/>
    <w:rsid w:val="004F63F6"/>
    <w:rsid w:val="0052171A"/>
    <w:rsid w:val="00530C40"/>
    <w:rsid w:val="00532DB0"/>
    <w:rsid w:val="00534678"/>
    <w:rsid w:val="00534F10"/>
    <w:rsid w:val="00593E7E"/>
    <w:rsid w:val="005A1549"/>
    <w:rsid w:val="005A79AF"/>
    <w:rsid w:val="005B452A"/>
    <w:rsid w:val="005C3522"/>
    <w:rsid w:val="005C4648"/>
    <w:rsid w:val="005D44A6"/>
    <w:rsid w:val="005E465A"/>
    <w:rsid w:val="005F695E"/>
    <w:rsid w:val="0060798E"/>
    <w:rsid w:val="00654FA2"/>
    <w:rsid w:val="006614E2"/>
    <w:rsid w:val="00673A6E"/>
    <w:rsid w:val="00673C4D"/>
    <w:rsid w:val="00674433"/>
    <w:rsid w:val="00687116"/>
    <w:rsid w:val="0069338B"/>
    <w:rsid w:val="006944C1"/>
    <w:rsid w:val="006A1A0A"/>
    <w:rsid w:val="006A4013"/>
    <w:rsid w:val="006E18E0"/>
    <w:rsid w:val="006E5B17"/>
    <w:rsid w:val="006F076E"/>
    <w:rsid w:val="006F2E12"/>
    <w:rsid w:val="00715803"/>
    <w:rsid w:val="00716E4A"/>
    <w:rsid w:val="00725B7A"/>
    <w:rsid w:val="00737674"/>
    <w:rsid w:val="00774A09"/>
    <w:rsid w:val="00777C4B"/>
    <w:rsid w:val="00780A83"/>
    <w:rsid w:val="00781FB1"/>
    <w:rsid w:val="007A55C2"/>
    <w:rsid w:val="007C7B07"/>
    <w:rsid w:val="007D0F1F"/>
    <w:rsid w:val="007E132C"/>
    <w:rsid w:val="007F1E4D"/>
    <w:rsid w:val="008172FF"/>
    <w:rsid w:val="00864D9C"/>
    <w:rsid w:val="0087605F"/>
    <w:rsid w:val="008775BE"/>
    <w:rsid w:val="0089646A"/>
    <w:rsid w:val="008A51C3"/>
    <w:rsid w:val="008B77A3"/>
    <w:rsid w:val="008C3A13"/>
    <w:rsid w:val="008F23BF"/>
    <w:rsid w:val="008F466B"/>
    <w:rsid w:val="0091708F"/>
    <w:rsid w:val="00917BB3"/>
    <w:rsid w:val="009225CD"/>
    <w:rsid w:val="00926628"/>
    <w:rsid w:val="00947CBE"/>
    <w:rsid w:val="00953801"/>
    <w:rsid w:val="009630C0"/>
    <w:rsid w:val="0097336B"/>
    <w:rsid w:val="00984FC6"/>
    <w:rsid w:val="009C0846"/>
    <w:rsid w:val="009D39A3"/>
    <w:rsid w:val="009D4B47"/>
    <w:rsid w:val="009E4582"/>
    <w:rsid w:val="00A1577C"/>
    <w:rsid w:val="00A610FE"/>
    <w:rsid w:val="00A61C6C"/>
    <w:rsid w:val="00A827CC"/>
    <w:rsid w:val="00AC2F98"/>
    <w:rsid w:val="00AC795A"/>
    <w:rsid w:val="00AE5593"/>
    <w:rsid w:val="00AE69BF"/>
    <w:rsid w:val="00AF6059"/>
    <w:rsid w:val="00AF6062"/>
    <w:rsid w:val="00B23648"/>
    <w:rsid w:val="00B27E82"/>
    <w:rsid w:val="00B403B4"/>
    <w:rsid w:val="00B47CA8"/>
    <w:rsid w:val="00B52D66"/>
    <w:rsid w:val="00B536A9"/>
    <w:rsid w:val="00B66ADB"/>
    <w:rsid w:val="00B700D4"/>
    <w:rsid w:val="00B76598"/>
    <w:rsid w:val="00B82CBF"/>
    <w:rsid w:val="00B92CE7"/>
    <w:rsid w:val="00BA0C4D"/>
    <w:rsid w:val="00BA4FB1"/>
    <w:rsid w:val="00BB5FB9"/>
    <w:rsid w:val="00BC4629"/>
    <w:rsid w:val="00BD3DE3"/>
    <w:rsid w:val="00BE5F6F"/>
    <w:rsid w:val="00C01D67"/>
    <w:rsid w:val="00C04480"/>
    <w:rsid w:val="00C404F9"/>
    <w:rsid w:val="00C42295"/>
    <w:rsid w:val="00C6603D"/>
    <w:rsid w:val="00C96E09"/>
    <w:rsid w:val="00CA4C89"/>
    <w:rsid w:val="00CC5262"/>
    <w:rsid w:val="00CC75F0"/>
    <w:rsid w:val="00CD313A"/>
    <w:rsid w:val="00CD3BEF"/>
    <w:rsid w:val="00CF75B7"/>
    <w:rsid w:val="00CF7EE1"/>
    <w:rsid w:val="00D13C29"/>
    <w:rsid w:val="00D15914"/>
    <w:rsid w:val="00D24BD1"/>
    <w:rsid w:val="00D43BFF"/>
    <w:rsid w:val="00D449D8"/>
    <w:rsid w:val="00D45870"/>
    <w:rsid w:val="00D64C04"/>
    <w:rsid w:val="00D665E7"/>
    <w:rsid w:val="00D94F4E"/>
    <w:rsid w:val="00DA45E0"/>
    <w:rsid w:val="00DE2EA4"/>
    <w:rsid w:val="00E235A6"/>
    <w:rsid w:val="00E25040"/>
    <w:rsid w:val="00E2578F"/>
    <w:rsid w:val="00E5049C"/>
    <w:rsid w:val="00E572CF"/>
    <w:rsid w:val="00E64AD7"/>
    <w:rsid w:val="00E8614E"/>
    <w:rsid w:val="00E9154B"/>
    <w:rsid w:val="00E93541"/>
    <w:rsid w:val="00EB0069"/>
    <w:rsid w:val="00EB39D2"/>
    <w:rsid w:val="00EC0FE8"/>
    <w:rsid w:val="00ED64C6"/>
    <w:rsid w:val="00EE20BA"/>
    <w:rsid w:val="00F03A42"/>
    <w:rsid w:val="00F04160"/>
    <w:rsid w:val="00F45B00"/>
    <w:rsid w:val="00F47901"/>
    <w:rsid w:val="00F64045"/>
    <w:rsid w:val="00F72FD4"/>
    <w:rsid w:val="00F77625"/>
    <w:rsid w:val="00F91BF8"/>
    <w:rsid w:val="00FA7DE1"/>
    <w:rsid w:val="00FB5BEF"/>
    <w:rsid w:val="00FD15EF"/>
    <w:rsid w:val="00FD4476"/>
    <w:rsid w:val="00FF2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EE3302"/>
  <w15:docId w15:val="{C31CB49A-071E-4668-BA6F-C1019535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rFonts w:ascii="Times" w:eastAsia="Times" w:hAnsi="Times" w:cs="Times"/>
      <w:b/>
      <w:smallCaps/>
      <w:sz w:val="72"/>
      <w:szCs w:val="72"/>
    </w:rPr>
  </w:style>
  <w:style w:type="paragraph" w:styleId="Heading2">
    <w:name w:val="heading 2"/>
    <w:basedOn w:val="Normal"/>
    <w:next w:val="Normal"/>
    <w:pPr>
      <w:keepNext/>
      <w:outlineLvl w:val="1"/>
    </w:pPr>
    <w:rPr>
      <w:rFonts w:ascii="Calibri" w:eastAsia="Calibri" w:hAnsi="Calibri" w:cs="Calibri"/>
      <w:b/>
      <w:sz w:val="28"/>
      <w:szCs w:val="28"/>
      <w:u w:val="single"/>
    </w:rPr>
  </w:style>
  <w:style w:type="paragraph" w:styleId="Heading3">
    <w:name w:val="heading 3"/>
    <w:basedOn w:val="Normal"/>
    <w:next w:val="Normal"/>
    <w:pPr>
      <w:keepNext/>
      <w:spacing w:before="240" w:after="60"/>
      <w:outlineLvl w:val="2"/>
    </w:pPr>
    <w:rPr>
      <w:b/>
      <w:i/>
    </w:rPr>
  </w:style>
  <w:style w:type="paragraph" w:styleId="Heading4">
    <w:name w:val="heading 4"/>
    <w:basedOn w:val="Normal"/>
    <w:next w:val="Normal"/>
    <w:pPr>
      <w:keepNext/>
      <w:jc w:val="center"/>
      <w:outlineLvl w:val="3"/>
    </w:pPr>
    <w:rPr>
      <w:rFonts w:ascii="Arial Rounded" w:eastAsia="Arial Rounded" w:hAnsi="Arial Rounded" w:cs="Arial Rounded"/>
      <w:b/>
      <w:sz w:val="48"/>
      <w:szCs w:val="48"/>
    </w:rPr>
  </w:style>
  <w:style w:type="paragraph" w:styleId="Heading5">
    <w:name w:val="heading 5"/>
    <w:basedOn w:val="Normal"/>
    <w:next w:val="Normal"/>
    <w:pPr>
      <w:keepNext/>
      <w:jc w:val="center"/>
      <w:outlineLvl w:val="4"/>
    </w:pPr>
    <w:rPr>
      <w:rFonts w:ascii="Arial Rounded" w:eastAsia="Arial Rounded" w:hAnsi="Arial Rounded" w:cs="Arial Rounded"/>
      <w:b/>
      <w:sz w:val="32"/>
      <w:szCs w:val="32"/>
    </w:rPr>
  </w:style>
  <w:style w:type="paragraph" w:styleId="Heading6">
    <w:name w:val="heading 6"/>
    <w:basedOn w:val="Normal"/>
    <w:next w:val="Normal"/>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spacing w:before="60" w:after="60"/>
    </w:pPr>
    <w:rPr>
      <w:b/>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58"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29" w:type="dxa"/>
        <w:left w:w="29" w:type="dxa"/>
        <w:bottom w:w="29" w:type="dxa"/>
        <w:right w:w="29" w:type="dxa"/>
      </w:tblCellMar>
    </w:tblPr>
  </w:style>
  <w:style w:type="table" w:customStyle="1" w:styleId="a7">
    <w:basedOn w:val="TableNormal"/>
    <w:tblPr>
      <w:tblStyleRowBandSize w:val="1"/>
      <w:tblStyleColBandSize w:val="1"/>
      <w:tblCellMar>
        <w:left w:w="58" w:type="dxa"/>
        <w:right w:w="58" w:type="dxa"/>
      </w:tblCellMar>
    </w:tblPr>
  </w:style>
  <w:style w:type="table" w:customStyle="1" w:styleId="a8">
    <w:basedOn w:val="TableNormal"/>
    <w:tblPr>
      <w:tblStyleRowBandSize w:val="1"/>
      <w:tblStyleColBandSize w:val="1"/>
      <w:tblCellMar>
        <w:left w:w="58" w:type="dxa"/>
        <w:right w:w="58"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776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625"/>
    <w:rPr>
      <w:rFonts w:ascii="Segoe UI" w:hAnsi="Segoe UI" w:cs="Segoe UI"/>
      <w:sz w:val="18"/>
      <w:szCs w:val="18"/>
    </w:rPr>
  </w:style>
  <w:style w:type="table" w:styleId="TableGrid">
    <w:name w:val="Table Grid"/>
    <w:basedOn w:val="TableNormal"/>
    <w:uiPriority w:val="39"/>
    <w:rsid w:val="00AE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20BA"/>
    <w:pPr>
      <w:ind w:left="720"/>
      <w:contextualSpacing/>
    </w:pPr>
  </w:style>
  <w:style w:type="paragraph" w:styleId="Header">
    <w:name w:val="header"/>
    <w:basedOn w:val="Normal"/>
    <w:link w:val="HeaderChar"/>
    <w:uiPriority w:val="99"/>
    <w:unhideWhenUsed/>
    <w:rsid w:val="005C3522"/>
    <w:pPr>
      <w:tabs>
        <w:tab w:val="center" w:pos="4680"/>
        <w:tab w:val="right" w:pos="9360"/>
      </w:tabs>
    </w:pPr>
  </w:style>
  <w:style w:type="character" w:customStyle="1" w:styleId="HeaderChar">
    <w:name w:val="Header Char"/>
    <w:basedOn w:val="DefaultParagraphFont"/>
    <w:link w:val="Header"/>
    <w:uiPriority w:val="99"/>
    <w:rsid w:val="005C3522"/>
  </w:style>
  <w:style w:type="paragraph" w:styleId="Footer">
    <w:name w:val="footer"/>
    <w:basedOn w:val="Normal"/>
    <w:link w:val="FooterChar"/>
    <w:uiPriority w:val="99"/>
    <w:unhideWhenUsed/>
    <w:rsid w:val="005C3522"/>
    <w:pPr>
      <w:tabs>
        <w:tab w:val="center" w:pos="4680"/>
        <w:tab w:val="right" w:pos="9360"/>
      </w:tabs>
    </w:pPr>
  </w:style>
  <w:style w:type="character" w:customStyle="1" w:styleId="FooterChar">
    <w:name w:val="Footer Char"/>
    <w:basedOn w:val="DefaultParagraphFont"/>
    <w:link w:val="Footer"/>
    <w:uiPriority w:val="99"/>
    <w:rsid w:val="005C3522"/>
  </w:style>
  <w:style w:type="character" w:styleId="Hyperlink">
    <w:name w:val="Hyperlink"/>
    <w:basedOn w:val="DefaultParagraphFont"/>
    <w:uiPriority w:val="99"/>
    <w:unhideWhenUsed/>
    <w:rsid w:val="00C6603D"/>
    <w:rPr>
      <w:color w:val="0000FF" w:themeColor="hyperlink"/>
      <w:u w:val="single"/>
    </w:rPr>
  </w:style>
  <w:style w:type="character" w:styleId="FollowedHyperlink">
    <w:name w:val="FollowedHyperlink"/>
    <w:basedOn w:val="DefaultParagraphFont"/>
    <w:uiPriority w:val="99"/>
    <w:semiHidden/>
    <w:unhideWhenUsed/>
    <w:rsid w:val="00E2578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A79AF"/>
    <w:rPr>
      <w:b/>
      <w:bCs/>
    </w:rPr>
  </w:style>
  <w:style w:type="character" w:customStyle="1" w:styleId="CommentSubjectChar">
    <w:name w:val="Comment Subject Char"/>
    <w:basedOn w:val="CommentTextChar"/>
    <w:link w:val="CommentSubject"/>
    <w:uiPriority w:val="99"/>
    <w:semiHidden/>
    <w:rsid w:val="005A79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547133">
      <w:bodyDiv w:val="1"/>
      <w:marLeft w:val="0"/>
      <w:marRight w:val="0"/>
      <w:marTop w:val="0"/>
      <w:marBottom w:val="0"/>
      <w:divBdr>
        <w:top w:val="none" w:sz="0" w:space="0" w:color="auto"/>
        <w:left w:val="none" w:sz="0" w:space="0" w:color="auto"/>
        <w:bottom w:val="none" w:sz="0" w:space="0" w:color="auto"/>
        <w:right w:val="none" w:sz="0" w:space="0" w:color="auto"/>
      </w:divBdr>
      <w:divsChild>
        <w:div w:id="530652659">
          <w:marLeft w:val="0"/>
          <w:marRight w:val="0"/>
          <w:marTop w:val="0"/>
          <w:marBottom w:val="0"/>
          <w:divBdr>
            <w:top w:val="none" w:sz="0" w:space="0" w:color="auto"/>
            <w:left w:val="none" w:sz="0" w:space="0" w:color="auto"/>
            <w:bottom w:val="none" w:sz="0" w:space="0" w:color="auto"/>
            <w:right w:val="none" w:sz="0" w:space="0" w:color="auto"/>
          </w:divBdr>
        </w:div>
        <w:div w:id="258298068">
          <w:marLeft w:val="0"/>
          <w:marRight w:val="0"/>
          <w:marTop w:val="0"/>
          <w:marBottom w:val="0"/>
          <w:divBdr>
            <w:top w:val="none" w:sz="0" w:space="0" w:color="auto"/>
            <w:left w:val="none" w:sz="0" w:space="0" w:color="auto"/>
            <w:bottom w:val="none" w:sz="0" w:space="0" w:color="auto"/>
            <w:right w:val="none" w:sz="0" w:space="0" w:color="auto"/>
          </w:divBdr>
        </w:div>
        <w:div w:id="117191474">
          <w:marLeft w:val="0"/>
          <w:marRight w:val="0"/>
          <w:marTop w:val="0"/>
          <w:marBottom w:val="0"/>
          <w:divBdr>
            <w:top w:val="none" w:sz="0" w:space="0" w:color="auto"/>
            <w:left w:val="none" w:sz="0" w:space="0" w:color="auto"/>
            <w:bottom w:val="none" w:sz="0" w:space="0" w:color="auto"/>
            <w:right w:val="none" w:sz="0" w:space="0" w:color="auto"/>
          </w:divBdr>
        </w:div>
        <w:div w:id="435445943">
          <w:marLeft w:val="0"/>
          <w:marRight w:val="0"/>
          <w:marTop w:val="0"/>
          <w:marBottom w:val="0"/>
          <w:divBdr>
            <w:top w:val="none" w:sz="0" w:space="0" w:color="auto"/>
            <w:left w:val="none" w:sz="0" w:space="0" w:color="auto"/>
            <w:bottom w:val="none" w:sz="0" w:space="0" w:color="auto"/>
            <w:right w:val="none" w:sz="0" w:space="0" w:color="auto"/>
          </w:divBdr>
        </w:div>
        <w:div w:id="1780443668">
          <w:marLeft w:val="0"/>
          <w:marRight w:val="0"/>
          <w:marTop w:val="0"/>
          <w:marBottom w:val="0"/>
          <w:divBdr>
            <w:top w:val="none" w:sz="0" w:space="0" w:color="auto"/>
            <w:left w:val="none" w:sz="0" w:space="0" w:color="auto"/>
            <w:bottom w:val="none" w:sz="0" w:space="0" w:color="auto"/>
            <w:right w:val="none" w:sz="0" w:space="0" w:color="auto"/>
          </w:divBdr>
        </w:div>
        <w:div w:id="709257217">
          <w:marLeft w:val="0"/>
          <w:marRight w:val="0"/>
          <w:marTop w:val="0"/>
          <w:marBottom w:val="0"/>
          <w:divBdr>
            <w:top w:val="none" w:sz="0" w:space="0" w:color="auto"/>
            <w:left w:val="none" w:sz="0" w:space="0" w:color="auto"/>
            <w:bottom w:val="none" w:sz="0" w:space="0" w:color="auto"/>
            <w:right w:val="none" w:sz="0" w:space="0" w:color="auto"/>
          </w:divBdr>
        </w:div>
      </w:divsChild>
    </w:div>
    <w:div w:id="1691032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yo.adetunji@maryland.gov" TargetMode="External"/><Relationship Id="rId13" Type="http://schemas.openxmlformats.org/officeDocument/2006/relationships/hyperlink" Target="mailto:grayla.reneau@maryland.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mona.kunkel@maryland.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llen.beattie@maryland.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mie.harris@maryland.gov" TargetMode="External"/><Relationship Id="rId5" Type="http://schemas.openxmlformats.org/officeDocument/2006/relationships/webSettings" Target="webSettings.xml"/><Relationship Id="rId15" Type="http://schemas.openxmlformats.org/officeDocument/2006/relationships/hyperlink" Target="mailto:ramona.kunkel@maryland.gov" TargetMode="External"/><Relationship Id="rId10" Type="http://schemas.openxmlformats.org/officeDocument/2006/relationships/hyperlink" Target="mailto:jeana.davis@maryland.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len.coupe@maryland.gov" TargetMode="External"/><Relationship Id="rId14" Type="http://schemas.openxmlformats.org/officeDocument/2006/relationships/hyperlink" Target="mailto:douglas.weimer@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12374-2B76-40DA-84DE-5F5463F61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Kunkel</dc:creator>
  <cp:lastModifiedBy>Windows User</cp:lastModifiedBy>
  <cp:revision>2</cp:revision>
  <dcterms:created xsi:type="dcterms:W3CDTF">2021-03-22T20:30:00Z</dcterms:created>
  <dcterms:modified xsi:type="dcterms:W3CDTF">2021-03-22T20:30:00Z</dcterms:modified>
</cp:coreProperties>
</file>