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57717" w14:textId="77777777" w:rsidR="00CC1A75" w:rsidRDefault="00CC1A75">
      <w:bookmarkStart w:id="0" w:name="_GoBack"/>
      <w:bookmarkEnd w:id="0"/>
    </w:p>
    <w:p w14:paraId="15E6A52B" w14:textId="77777777" w:rsidR="00CC1A75" w:rsidRDefault="00CC1A75"/>
    <w:p w14:paraId="4C5B271B" w14:textId="77777777" w:rsidR="00CC1A75" w:rsidRDefault="00CC1A75"/>
    <w:p w14:paraId="5FF81165" w14:textId="77777777" w:rsidR="00CC1A75" w:rsidRDefault="00CC1A75"/>
    <w:p w14:paraId="4AC040AF" w14:textId="77777777" w:rsidR="00CC1A75" w:rsidRDefault="00CC1A75"/>
    <w:p w14:paraId="4C7E501E" w14:textId="77777777" w:rsidR="009777E9" w:rsidRDefault="00C50BB9">
      <w:r>
        <w:t xml:space="preserve">WIOA </w:t>
      </w:r>
      <w:r w:rsidR="001F0431">
        <w:t>REGIONAL PLAN</w:t>
      </w:r>
    </w:p>
    <w:p w14:paraId="24D460DF" w14:textId="77777777" w:rsidR="001F0431" w:rsidRDefault="001F0431"/>
    <w:p w14:paraId="029519EA" w14:textId="77777777" w:rsidR="001F0431" w:rsidRDefault="001F0431"/>
    <w:p w14:paraId="2D0FE3C0" w14:textId="77777777" w:rsidR="001F0431" w:rsidRDefault="001F0431"/>
    <w:p w14:paraId="55A10A01" w14:textId="77777777" w:rsidR="001F0431" w:rsidRDefault="001F0431"/>
    <w:p w14:paraId="1E099D42" w14:textId="77777777" w:rsidR="001F0431" w:rsidRDefault="001F0431">
      <w:r>
        <w:t>Capital Region</w:t>
      </w:r>
    </w:p>
    <w:p w14:paraId="71E2BF18" w14:textId="77777777" w:rsidR="001F0431" w:rsidRDefault="001F0431"/>
    <w:p w14:paraId="22C9FEEC" w14:textId="77777777" w:rsidR="001F0431" w:rsidRDefault="001F0431">
      <w:r>
        <w:t>Frederick County MD</w:t>
      </w:r>
    </w:p>
    <w:p w14:paraId="3A45594F" w14:textId="77777777" w:rsidR="00CC1A75" w:rsidRDefault="00CC1A75"/>
    <w:p w14:paraId="118000AC" w14:textId="77777777" w:rsidR="001F0431" w:rsidRDefault="001F0431">
      <w:r>
        <w:t>Montgomery County MD</w:t>
      </w:r>
    </w:p>
    <w:p w14:paraId="76A67935" w14:textId="77777777" w:rsidR="00CC1A75" w:rsidRDefault="00CC1A75"/>
    <w:p w14:paraId="6B84E554" w14:textId="07629644" w:rsidR="001F0431" w:rsidRDefault="001F0431">
      <w:r>
        <w:t>Prince George</w:t>
      </w:r>
      <w:r w:rsidR="0062643F">
        <w:t>’</w:t>
      </w:r>
      <w:r>
        <w:t>s Count</w:t>
      </w:r>
      <w:r w:rsidR="00CC1A75">
        <w:t>y</w:t>
      </w:r>
      <w:r>
        <w:t xml:space="preserve"> MD</w:t>
      </w:r>
    </w:p>
    <w:p w14:paraId="645ECA1D" w14:textId="77777777" w:rsidR="001F0431" w:rsidRDefault="001F0431"/>
    <w:p w14:paraId="237CAB74" w14:textId="77777777" w:rsidR="001F0431" w:rsidRDefault="001F0431"/>
    <w:p w14:paraId="00CA50B8" w14:textId="77777777" w:rsidR="001F0431" w:rsidRDefault="001F0431"/>
    <w:p w14:paraId="6C875292" w14:textId="77777777" w:rsidR="001F0431" w:rsidRDefault="001F0431"/>
    <w:p w14:paraId="1E779FEE" w14:textId="77777777" w:rsidR="001F0431" w:rsidRDefault="001F0431"/>
    <w:p w14:paraId="6E3F3A43" w14:textId="77777777" w:rsidR="001F0431" w:rsidRDefault="00053DDD">
      <w:r>
        <w:rPr>
          <w:noProof/>
        </w:rPr>
        <w:drawing>
          <wp:inline distT="0" distB="0" distL="0" distR="0" wp14:anchorId="702BEB06" wp14:editId="5FE44741">
            <wp:extent cx="4076700" cy="2381250"/>
            <wp:effectExtent l="38100" t="38100" r="3810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400000"/>
                              </a14:imgEffect>
                            </a14:imgLayer>
                          </a14:imgProps>
                        </a:ext>
                      </a:extLst>
                    </a:blip>
                    <a:stretch>
                      <a:fillRect/>
                    </a:stretch>
                  </pic:blipFill>
                  <pic:spPr>
                    <a:xfrm>
                      <a:off x="0" y="0"/>
                      <a:ext cx="4076700" cy="2381250"/>
                    </a:xfrm>
                    <a:prstGeom prst="rect">
                      <a:avLst/>
                    </a:prstGeom>
                    <a:ln w="28575">
                      <a:solidFill>
                        <a:schemeClr val="accent1">
                          <a:lumMod val="50000"/>
                        </a:schemeClr>
                      </a:solidFill>
                    </a:ln>
                  </pic:spPr>
                </pic:pic>
              </a:graphicData>
            </a:graphic>
          </wp:inline>
        </w:drawing>
      </w:r>
    </w:p>
    <w:p w14:paraId="0AAAFD27" w14:textId="77777777" w:rsidR="001F0431" w:rsidRDefault="001F0431"/>
    <w:p w14:paraId="5CBE685B" w14:textId="77777777" w:rsidR="001F0431" w:rsidRDefault="001F0431"/>
    <w:p w14:paraId="0FB644D3" w14:textId="77777777" w:rsidR="001F0431" w:rsidRDefault="001F0431"/>
    <w:p w14:paraId="5E7B1D5B" w14:textId="77777777" w:rsidR="001F0431" w:rsidRDefault="001F0431"/>
    <w:p w14:paraId="34220992" w14:textId="77777777" w:rsidR="001F0431" w:rsidRDefault="001F0431"/>
    <w:p w14:paraId="18D5F3E4" w14:textId="77777777" w:rsidR="001F0431" w:rsidRDefault="001F0431" w:rsidP="00053DDD">
      <w:pPr>
        <w:jc w:val="both"/>
      </w:pPr>
    </w:p>
    <w:p w14:paraId="62FA411A" w14:textId="77777777" w:rsidR="001F0431" w:rsidRDefault="001F0431"/>
    <w:p w14:paraId="35A06307" w14:textId="2C21A545" w:rsidR="00C96ECF" w:rsidRDefault="009A31E5">
      <w:r>
        <w:t>April, 2017</w:t>
      </w:r>
    </w:p>
    <w:p w14:paraId="21CE085B" w14:textId="77777777" w:rsidR="00C96ECF" w:rsidRDefault="00C96ECF">
      <w:r>
        <w:br w:type="page"/>
      </w:r>
    </w:p>
    <w:sdt>
      <w:sdtPr>
        <w:rPr>
          <w:rFonts w:ascii="Times New Roman" w:eastAsiaTheme="minorHAnsi" w:hAnsi="Times New Roman" w:cstheme="minorBidi"/>
          <w:color w:val="auto"/>
          <w:sz w:val="24"/>
          <w:szCs w:val="22"/>
        </w:rPr>
        <w:id w:val="-798290391"/>
        <w:docPartObj>
          <w:docPartGallery w:val="Table of Contents"/>
          <w:docPartUnique/>
        </w:docPartObj>
      </w:sdtPr>
      <w:sdtEndPr/>
      <w:sdtContent>
        <w:p w14:paraId="45D42AC9" w14:textId="0E2623C1" w:rsidR="00821253" w:rsidRDefault="00821253" w:rsidP="00821253">
          <w:pPr>
            <w:pStyle w:val="TOCHeading"/>
            <w:spacing w:line="480" w:lineRule="auto"/>
            <w:contextualSpacing/>
            <w:jc w:val="center"/>
          </w:pPr>
          <w:r>
            <w:t>Table of Contents</w:t>
          </w:r>
        </w:p>
        <w:p w14:paraId="777A3383" w14:textId="549E9F71" w:rsidR="00821253" w:rsidRDefault="00821253" w:rsidP="00821253">
          <w:pPr>
            <w:pStyle w:val="TOC1"/>
            <w:spacing w:line="480" w:lineRule="auto"/>
            <w:ind w:left="0"/>
            <w:contextualSpacing/>
            <w:rPr>
              <w:rFonts w:ascii="Times New Roman" w:hAnsi="Times New Roman" w:cs="Times New Roman"/>
              <w:bCs/>
              <w:sz w:val="24"/>
              <w:szCs w:val="24"/>
            </w:rPr>
          </w:pPr>
          <w:r>
            <w:rPr>
              <w:b/>
              <w:bCs/>
            </w:rPr>
            <w:t xml:space="preserve"> </w:t>
          </w:r>
          <w:r w:rsidRPr="00821253">
            <w:rPr>
              <w:rFonts w:ascii="Times New Roman" w:hAnsi="Times New Roman" w:cs="Times New Roman"/>
              <w:bCs/>
              <w:sz w:val="24"/>
              <w:szCs w:val="24"/>
            </w:rPr>
            <w:t>Section 1 – Regional Analysis</w:t>
          </w:r>
          <w:r w:rsidRPr="00821253">
            <w:rPr>
              <w:rFonts w:ascii="Times New Roman" w:hAnsi="Times New Roman" w:cs="Times New Roman"/>
              <w:sz w:val="24"/>
              <w:szCs w:val="24"/>
            </w:rPr>
            <w:ptab w:relativeTo="margin" w:alignment="right" w:leader="dot"/>
          </w:r>
          <w:r>
            <w:rPr>
              <w:rFonts w:ascii="Times New Roman" w:hAnsi="Times New Roman" w:cs="Times New Roman"/>
              <w:bCs/>
              <w:sz w:val="24"/>
              <w:szCs w:val="24"/>
            </w:rPr>
            <w:t>3</w:t>
          </w:r>
        </w:p>
        <w:p w14:paraId="39A98E07" w14:textId="11479158" w:rsidR="00821253" w:rsidRDefault="00821253" w:rsidP="00821253">
          <w:pPr>
            <w:spacing w:line="480" w:lineRule="auto"/>
            <w:contextualSpacing/>
            <w:jc w:val="left"/>
          </w:pPr>
          <w:r w:rsidRPr="00821253">
            <w:rPr>
              <w:rFonts w:cs="Times New Roman"/>
              <w:szCs w:val="24"/>
            </w:rPr>
            <w:t xml:space="preserve"> Section 2 – Regional Sector Strategies</w:t>
          </w:r>
          <w:r w:rsidRPr="00821253">
            <w:rPr>
              <w:rFonts w:cs="Times New Roman"/>
              <w:szCs w:val="24"/>
            </w:rPr>
            <w:ptab w:relativeTo="margin" w:alignment="right" w:leader="dot"/>
          </w:r>
          <w:r>
            <w:rPr>
              <w:rFonts w:cs="Times New Roman"/>
              <w:bCs/>
              <w:szCs w:val="24"/>
            </w:rPr>
            <w:t>12</w:t>
          </w:r>
        </w:p>
        <w:p w14:paraId="43CDF3AE" w14:textId="61473927" w:rsidR="00821253" w:rsidRDefault="00821253" w:rsidP="00821253">
          <w:pPr>
            <w:pStyle w:val="TOC1"/>
            <w:spacing w:line="480" w:lineRule="auto"/>
            <w:ind w:left="0"/>
            <w:contextualSpacing/>
            <w:rPr>
              <w:rFonts w:ascii="Times New Roman" w:hAnsi="Times New Roman" w:cs="Times New Roman"/>
              <w:bCs/>
              <w:sz w:val="24"/>
              <w:szCs w:val="24"/>
            </w:rPr>
          </w:pPr>
          <w:r>
            <w:t xml:space="preserve"> </w:t>
          </w:r>
          <w:r>
            <w:rPr>
              <w:rFonts w:ascii="Times New Roman" w:hAnsi="Times New Roman" w:cs="Times New Roman"/>
              <w:bCs/>
              <w:sz w:val="24"/>
              <w:szCs w:val="24"/>
            </w:rPr>
            <w:t>Section 3</w:t>
          </w:r>
          <w:r w:rsidRPr="00821253">
            <w:rPr>
              <w:rFonts w:ascii="Times New Roman" w:hAnsi="Times New Roman" w:cs="Times New Roman"/>
              <w:bCs/>
              <w:sz w:val="24"/>
              <w:szCs w:val="24"/>
            </w:rPr>
            <w:t xml:space="preserve"> – Regional Analysis</w:t>
          </w:r>
          <w:r w:rsidRPr="00821253">
            <w:rPr>
              <w:rFonts w:ascii="Times New Roman" w:hAnsi="Times New Roman" w:cs="Times New Roman"/>
              <w:sz w:val="24"/>
              <w:szCs w:val="24"/>
            </w:rPr>
            <w:ptab w:relativeTo="margin" w:alignment="right" w:leader="dot"/>
          </w:r>
          <w:r>
            <w:rPr>
              <w:rFonts w:ascii="Times New Roman" w:hAnsi="Times New Roman" w:cs="Times New Roman"/>
              <w:bCs/>
              <w:sz w:val="24"/>
              <w:szCs w:val="24"/>
            </w:rPr>
            <w:t>17</w:t>
          </w:r>
        </w:p>
        <w:p w14:paraId="4F0A2C8E" w14:textId="3855260C" w:rsidR="00821253" w:rsidRDefault="00821253" w:rsidP="00821253">
          <w:pPr>
            <w:spacing w:line="480" w:lineRule="auto"/>
            <w:contextualSpacing/>
            <w:jc w:val="left"/>
            <w:rPr>
              <w:rFonts w:cs="Times New Roman"/>
              <w:bCs/>
              <w:szCs w:val="24"/>
            </w:rPr>
          </w:pPr>
          <w:r w:rsidRPr="00821253">
            <w:rPr>
              <w:rFonts w:cs="Times New Roman"/>
              <w:szCs w:val="24"/>
            </w:rPr>
            <w:t xml:space="preserve"> </w:t>
          </w:r>
          <w:r>
            <w:rPr>
              <w:rFonts w:cs="Times New Roman"/>
              <w:szCs w:val="24"/>
            </w:rPr>
            <w:t>Section 4</w:t>
          </w:r>
          <w:r w:rsidRPr="00821253">
            <w:rPr>
              <w:rFonts w:cs="Times New Roman"/>
              <w:szCs w:val="24"/>
            </w:rPr>
            <w:t xml:space="preserve"> – Regional Sector Strategies</w:t>
          </w:r>
          <w:r w:rsidRPr="00821253">
            <w:rPr>
              <w:rFonts w:cs="Times New Roman"/>
              <w:szCs w:val="24"/>
            </w:rPr>
            <w:ptab w:relativeTo="margin" w:alignment="right" w:leader="dot"/>
          </w:r>
          <w:r>
            <w:rPr>
              <w:rFonts w:cs="Times New Roman"/>
              <w:bCs/>
              <w:szCs w:val="24"/>
            </w:rPr>
            <w:t>19</w:t>
          </w:r>
        </w:p>
        <w:p w14:paraId="6DEB8E65" w14:textId="0D558151" w:rsidR="00821253" w:rsidRPr="00821253" w:rsidRDefault="00821253" w:rsidP="00821253">
          <w:pPr>
            <w:pStyle w:val="TOC1"/>
            <w:spacing w:line="480" w:lineRule="auto"/>
            <w:ind w:left="0"/>
            <w:contextualSpacing/>
            <w:rPr>
              <w:rFonts w:ascii="Times New Roman" w:hAnsi="Times New Roman" w:cs="Times New Roman"/>
              <w:bCs/>
              <w:sz w:val="24"/>
              <w:szCs w:val="24"/>
            </w:rPr>
          </w:pPr>
          <w:r>
            <w:rPr>
              <w:rFonts w:ascii="Times New Roman" w:hAnsi="Times New Roman" w:cs="Times New Roman"/>
              <w:bCs/>
              <w:sz w:val="24"/>
              <w:szCs w:val="24"/>
            </w:rPr>
            <w:t xml:space="preserve"> Section 5</w:t>
          </w:r>
          <w:r w:rsidRPr="00821253">
            <w:rPr>
              <w:rFonts w:ascii="Times New Roman" w:hAnsi="Times New Roman" w:cs="Times New Roman"/>
              <w:bCs/>
              <w:sz w:val="24"/>
              <w:szCs w:val="24"/>
            </w:rPr>
            <w:t xml:space="preserve"> – Regional Analysis</w:t>
          </w:r>
          <w:r w:rsidRPr="00821253">
            <w:rPr>
              <w:rFonts w:ascii="Times New Roman" w:hAnsi="Times New Roman" w:cs="Times New Roman"/>
              <w:sz w:val="24"/>
              <w:szCs w:val="24"/>
            </w:rPr>
            <w:ptab w:relativeTo="margin" w:alignment="right" w:leader="dot"/>
          </w:r>
          <w:r>
            <w:rPr>
              <w:rFonts w:ascii="Times New Roman" w:hAnsi="Times New Roman" w:cs="Times New Roman"/>
              <w:bCs/>
              <w:sz w:val="24"/>
              <w:szCs w:val="24"/>
            </w:rPr>
            <w:t>21</w:t>
          </w:r>
        </w:p>
        <w:p w14:paraId="00C29E39" w14:textId="79C01D71" w:rsidR="00821253" w:rsidRDefault="00821253" w:rsidP="00821253">
          <w:pPr>
            <w:spacing w:line="480" w:lineRule="auto"/>
            <w:contextualSpacing/>
            <w:jc w:val="left"/>
            <w:rPr>
              <w:rFonts w:cs="Times New Roman"/>
              <w:bCs/>
              <w:szCs w:val="24"/>
            </w:rPr>
          </w:pPr>
          <w:r>
            <w:rPr>
              <w:rFonts w:cs="Times New Roman"/>
              <w:szCs w:val="24"/>
            </w:rPr>
            <w:t xml:space="preserve"> Section 6</w:t>
          </w:r>
          <w:r w:rsidRPr="00821253">
            <w:rPr>
              <w:rFonts w:cs="Times New Roman"/>
              <w:szCs w:val="24"/>
            </w:rPr>
            <w:t xml:space="preserve"> – Regional Sector Strategies</w:t>
          </w:r>
          <w:r w:rsidRPr="00821253">
            <w:rPr>
              <w:rFonts w:cs="Times New Roman"/>
              <w:szCs w:val="24"/>
            </w:rPr>
            <w:ptab w:relativeTo="margin" w:alignment="right" w:leader="dot"/>
          </w:r>
          <w:r>
            <w:rPr>
              <w:rFonts w:cs="Times New Roman"/>
              <w:bCs/>
              <w:szCs w:val="24"/>
            </w:rPr>
            <w:t>23</w:t>
          </w:r>
        </w:p>
        <w:p w14:paraId="2D709AAD" w14:textId="74DB9C5D" w:rsidR="00821253" w:rsidRPr="00821253" w:rsidRDefault="00821253" w:rsidP="00821253">
          <w:pPr>
            <w:pStyle w:val="TOC1"/>
            <w:spacing w:line="480" w:lineRule="auto"/>
            <w:ind w:left="0"/>
            <w:contextualSpacing/>
            <w:rPr>
              <w:rFonts w:ascii="Times New Roman" w:hAnsi="Times New Roman" w:cs="Times New Roman"/>
              <w:bCs/>
              <w:sz w:val="24"/>
              <w:szCs w:val="24"/>
            </w:rPr>
          </w:pPr>
          <w:r>
            <w:rPr>
              <w:rFonts w:ascii="Times New Roman" w:hAnsi="Times New Roman" w:cs="Times New Roman"/>
              <w:bCs/>
              <w:sz w:val="24"/>
              <w:szCs w:val="24"/>
            </w:rPr>
            <w:t xml:space="preserve"> Section 7</w:t>
          </w:r>
          <w:r w:rsidRPr="00821253">
            <w:rPr>
              <w:rFonts w:ascii="Times New Roman" w:hAnsi="Times New Roman" w:cs="Times New Roman"/>
              <w:bCs/>
              <w:sz w:val="24"/>
              <w:szCs w:val="24"/>
            </w:rPr>
            <w:t xml:space="preserve"> – Regional Analysis</w:t>
          </w:r>
          <w:r w:rsidRPr="00821253">
            <w:rPr>
              <w:rFonts w:ascii="Times New Roman" w:hAnsi="Times New Roman" w:cs="Times New Roman"/>
              <w:sz w:val="24"/>
              <w:szCs w:val="24"/>
            </w:rPr>
            <w:ptab w:relativeTo="margin" w:alignment="right" w:leader="dot"/>
          </w:r>
          <w:r>
            <w:rPr>
              <w:rFonts w:ascii="Times New Roman" w:hAnsi="Times New Roman" w:cs="Times New Roman"/>
              <w:bCs/>
              <w:sz w:val="24"/>
              <w:szCs w:val="24"/>
            </w:rPr>
            <w:t>24</w:t>
          </w:r>
        </w:p>
        <w:p w14:paraId="53EAB2FE" w14:textId="23673DB1" w:rsidR="00821253" w:rsidRDefault="00821253" w:rsidP="00821253">
          <w:pPr>
            <w:spacing w:line="480" w:lineRule="auto"/>
            <w:contextualSpacing/>
            <w:jc w:val="left"/>
          </w:pPr>
          <w:r w:rsidRPr="00821253">
            <w:rPr>
              <w:rFonts w:cs="Times New Roman"/>
              <w:szCs w:val="24"/>
            </w:rPr>
            <w:t xml:space="preserve"> </w:t>
          </w:r>
          <w:r>
            <w:rPr>
              <w:rFonts w:cs="Times New Roman"/>
              <w:szCs w:val="24"/>
            </w:rPr>
            <w:t xml:space="preserve"> </w:t>
          </w:r>
        </w:p>
        <w:p w14:paraId="632065D8" w14:textId="1F894DB6" w:rsidR="00821253" w:rsidRDefault="000F1A7D" w:rsidP="00821253">
          <w:pPr>
            <w:pStyle w:val="TOC3"/>
            <w:spacing w:line="480" w:lineRule="auto"/>
            <w:ind w:left="0"/>
            <w:contextualSpacing/>
          </w:pPr>
        </w:p>
      </w:sdtContent>
    </w:sdt>
    <w:p w14:paraId="64304DB3" w14:textId="77777777" w:rsidR="001F0431" w:rsidRDefault="001F0431" w:rsidP="00C96ECF">
      <w:pPr>
        <w:jc w:val="left"/>
      </w:pPr>
    </w:p>
    <w:p w14:paraId="6503E28D" w14:textId="77777777" w:rsidR="00C50BB9" w:rsidRDefault="00C50BB9" w:rsidP="00821253">
      <w:pPr>
        <w:pStyle w:val="NoSpacing"/>
      </w:pPr>
      <w:r>
        <w:br w:type="page"/>
      </w:r>
    </w:p>
    <w:p w14:paraId="61172159" w14:textId="77777777" w:rsidR="001F0431" w:rsidRPr="00D91EA1" w:rsidRDefault="003C7087">
      <w:pPr>
        <w:rPr>
          <w:b/>
        </w:rPr>
      </w:pPr>
      <w:r w:rsidRPr="00D91EA1">
        <w:rPr>
          <w:b/>
        </w:rPr>
        <w:lastRenderedPageBreak/>
        <w:t>Section 1 – Regional Analysis</w:t>
      </w:r>
    </w:p>
    <w:p w14:paraId="4F674346" w14:textId="77777777" w:rsidR="004A02DD" w:rsidRDefault="004A02DD"/>
    <w:p w14:paraId="478CBC81" w14:textId="0D1E72C1" w:rsidR="004A02DD" w:rsidRPr="004A02DD" w:rsidRDefault="004A02DD" w:rsidP="004A02DD">
      <w:pPr>
        <w:pStyle w:val="BodyText"/>
        <w:widowControl/>
        <w:autoSpaceDE/>
        <w:autoSpaceDN/>
        <w:rPr>
          <w:rFonts w:eastAsiaTheme="minorHAnsi" w:cstheme="minorBidi"/>
          <w:szCs w:val="22"/>
        </w:rPr>
      </w:pPr>
      <w:r w:rsidRPr="004A02DD">
        <w:rPr>
          <w:rFonts w:eastAsiaTheme="minorHAnsi" w:cstheme="minorBidi"/>
          <w:szCs w:val="22"/>
        </w:rPr>
        <w:t xml:space="preserve">Region Definition </w:t>
      </w:r>
      <w:r w:rsidR="00AF39C0" w:rsidRPr="004A02DD">
        <w:rPr>
          <w:rFonts w:eastAsiaTheme="minorHAnsi" w:cstheme="minorBidi"/>
          <w:szCs w:val="22"/>
        </w:rPr>
        <w:t>- The</w:t>
      </w:r>
      <w:r w:rsidR="00013FB8">
        <w:rPr>
          <w:rFonts w:eastAsiaTheme="minorHAnsi" w:cstheme="minorBidi"/>
          <w:szCs w:val="22"/>
        </w:rPr>
        <w:t xml:space="preserve"> C</w:t>
      </w:r>
      <w:r w:rsidRPr="004A02DD">
        <w:rPr>
          <w:rFonts w:eastAsiaTheme="minorHAnsi" w:cstheme="minorBidi"/>
          <w:szCs w:val="22"/>
        </w:rPr>
        <w:t>apital Region is defined as the following counties: Frederick County, Maryland; Montgomery County</w:t>
      </w:r>
      <w:r w:rsidR="00013FB8">
        <w:rPr>
          <w:rFonts w:eastAsiaTheme="minorHAnsi" w:cstheme="minorBidi"/>
          <w:szCs w:val="22"/>
        </w:rPr>
        <w:t>,</w:t>
      </w:r>
      <w:r w:rsidRPr="004A02DD">
        <w:rPr>
          <w:rFonts w:eastAsiaTheme="minorHAnsi" w:cstheme="minorBidi"/>
          <w:szCs w:val="22"/>
        </w:rPr>
        <w:t xml:space="preserve"> Maryland; Prince George</w:t>
      </w:r>
      <w:r w:rsidR="00013FB8">
        <w:rPr>
          <w:rFonts w:eastAsiaTheme="minorHAnsi" w:cstheme="minorBidi"/>
          <w:szCs w:val="22"/>
        </w:rPr>
        <w:t>’</w:t>
      </w:r>
      <w:r w:rsidRPr="004A02DD">
        <w:rPr>
          <w:rFonts w:eastAsiaTheme="minorHAnsi" w:cstheme="minorBidi"/>
          <w:szCs w:val="22"/>
        </w:rPr>
        <w:t>s County, Maryland</w:t>
      </w:r>
      <w:r w:rsidR="00013FB8">
        <w:rPr>
          <w:rFonts w:eastAsiaTheme="minorHAnsi" w:cstheme="minorBidi"/>
          <w:szCs w:val="22"/>
        </w:rPr>
        <w:t>.</w:t>
      </w:r>
    </w:p>
    <w:p w14:paraId="7D28862A" w14:textId="77777777" w:rsidR="003C7087" w:rsidRDefault="003C7087"/>
    <w:p w14:paraId="16AFE947" w14:textId="77777777" w:rsidR="003C7087" w:rsidRPr="006A4D2A" w:rsidRDefault="003537FD" w:rsidP="004A02DD">
      <w:pPr>
        <w:pStyle w:val="ListParagraph"/>
        <w:widowControl w:val="0"/>
        <w:numPr>
          <w:ilvl w:val="0"/>
          <w:numId w:val="4"/>
        </w:numPr>
        <w:autoSpaceDE w:val="0"/>
        <w:autoSpaceDN w:val="0"/>
        <w:jc w:val="left"/>
        <w:rPr>
          <w:rFonts w:eastAsia="Times New Roman" w:cs="Times New Roman"/>
          <w:b/>
          <w:szCs w:val="24"/>
        </w:rPr>
      </w:pPr>
      <w:r w:rsidRPr="006A4D2A">
        <w:rPr>
          <w:rFonts w:eastAsia="Times New Roman" w:cs="Times New Roman"/>
          <w:b/>
          <w:szCs w:val="24"/>
        </w:rPr>
        <w:t xml:space="preserve"> Sector Analysis  </w:t>
      </w:r>
    </w:p>
    <w:p w14:paraId="7595118C" w14:textId="77777777" w:rsidR="004A02DD" w:rsidRPr="004A02DD" w:rsidRDefault="004A02DD" w:rsidP="004A02DD">
      <w:pPr>
        <w:pStyle w:val="ListParagraph"/>
        <w:widowControl w:val="0"/>
        <w:autoSpaceDE w:val="0"/>
        <w:autoSpaceDN w:val="0"/>
        <w:ind w:left="502"/>
        <w:jc w:val="left"/>
        <w:rPr>
          <w:rFonts w:eastAsia="Times New Roman" w:cs="Times New Roman"/>
          <w:szCs w:val="24"/>
        </w:rPr>
      </w:pPr>
    </w:p>
    <w:p w14:paraId="72CF1002" w14:textId="77777777" w:rsidR="004A02DD" w:rsidRDefault="004A02DD" w:rsidP="004A02DD">
      <w:pPr>
        <w:widowControl w:val="0"/>
        <w:autoSpaceDE w:val="0"/>
        <w:autoSpaceDN w:val="0"/>
        <w:jc w:val="left"/>
        <w:rPr>
          <w:rFonts w:eastAsia="Times New Roman" w:cs="Times New Roman"/>
          <w:szCs w:val="24"/>
        </w:rPr>
      </w:pPr>
      <w:r w:rsidRPr="004A02DD">
        <w:rPr>
          <w:rFonts w:eastAsia="Times New Roman" w:cs="Times New Roman"/>
          <w:szCs w:val="24"/>
        </w:rPr>
        <w:t>The largest sector in the Capital Region is Health Care and Social Assistance, employing 117,390 workers. The next-largest sectors in the region are Professional, Scientific, and Technical Services (111,105 workers) and Retail Trade (102,511). High location quotients (LQs) indicate sectors in which a region has high concentrations of employment compared to the national average. The sectors with the largest LQs in the region are Public Administration (LQ = 2.12), Professional, Scientific, and Technical Services (1.76), and Construction (1.36).</w:t>
      </w:r>
    </w:p>
    <w:p w14:paraId="0CA60927" w14:textId="77777777" w:rsidR="004A02DD" w:rsidRDefault="004A02DD" w:rsidP="004A02DD">
      <w:pPr>
        <w:widowControl w:val="0"/>
        <w:autoSpaceDE w:val="0"/>
        <w:autoSpaceDN w:val="0"/>
        <w:jc w:val="left"/>
        <w:rPr>
          <w:rFonts w:eastAsia="Times New Roman" w:cs="Times New Roman"/>
          <w:szCs w:val="24"/>
        </w:rPr>
      </w:pPr>
    </w:p>
    <w:p w14:paraId="58B9CA59" w14:textId="77777777" w:rsidR="004A02DD" w:rsidRDefault="004A02DD" w:rsidP="004A02DD">
      <w:pPr>
        <w:widowControl w:val="0"/>
        <w:autoSpaceDE w:val="0"/>
        <w:autoSpaceDN w:val="0"/>
        <w:jc w:val="left"/>
        <w:rPr>
          <w:rFonts w:eastAsia="Times New Roman" w:cs="Times New Roman"/>
          <w:szCs w:val="24"/>
        </w:rPr>
      </w:pPr>
      <w:r>
        <w:rPr>
          <w:noProof/>
        </w:rPr>
        <w:drawing>
          <wp:anchor distT="0" distB="0" distL="114300" distR="114300" simplePos="0" relativeHeight="251658240" behindDoc="0" locked="0" layoutInCell="1" allowOverlap="1" wp14:anchorId="538E6F0A" wp14:editId="1A46B817">
            <wp:simplePos x="0" y="0"/>
            <wp:positionH relativeFrom="column">
              <wp:posOffset>542925</wp:posOffset>
            </wp:positionH>
            <wp:positionV relativeFrom="paragraph">
              <wp:posOffset>51435</wp:posOffset>
            </wp:positionV>
            <wp:extent cx="5295900" cy="26600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95900" cy="2660015"/>
                    </a:xfrm>
                    <a:prstGeom prst="rect">
                      <a:avLst/>
                    </a:prstGeom>
                  </pic:spPr>
                </pic:pic>
              </a:graphicData>
            </a:graphic>
            <wp14:sizeRelH relativeFrom="margin">
              <wp14:pctWidth>0</wp14:pctWidth>
            </wp14:sizeRelH>
            <wp14:sizeRelV relativeFrom="margin">
              <wp14:pctHeight>0</wp14:pctHeight>
            </wp14:sizeRelV>
          </wp:anchor>
        </w:drawing>
      </w:r>
    </w:p>
    <w:p w14:paraId="6A94A679" w14:textId="77777777" w:rsidR="004A02DD" w:rsidRDefault="004A02DD" w:rsidP="004A02DD">
      <w:pPr>
        <w:widowControl w:val="0"/>
        <w:autoSpaceDE w:val="0"/>
        <w:autoSpaceDN w:val="0"/>
        <w:jc w:val="left"/>
        <w:rPr>
          <w:rFonts w:eastAsia="Times New Roman" w:cs="Times New Roman"/>
          <w:szCs w:val="24"/>
        </w:rPr>
      </w:pPr>
    </w:p>
    <w:p w14:paraId="63C3709B" w14:textId="77777777" w:rsidR="004A02DD" w:rsidRDefault="004A02DD" w:rsidP="004A02DD">
      <w:pPr>
        <w:widowControl w:val="0"/>
        <w:autoSpaceDE w:val="0"/>
        <w:autoSpaceDN w:val="0"/>
        <w:jc w:val="left"/>
        <w:rPr>
          <w:rFonts w:eastAsia="Times New Roman" w:cs="Times New Roman"/>
          <w:szCs w:val="24"/>
        </w:rPr>
      </w:pPr>
    </w:p>
    <w:p w14:paraId="5BC3E5CA" w14:textId="77777777" w:rsidR="004A02DD" w:rsidRDefault="004A02DD" w:rsidP="004A02DD">
      <w:pPr>
        <w:widowControl w:val="0"/>
        <w:autoSpaceDE w:val="0"/>
        <w:autoSpaceDN w:val="0"/>
        <w:jc w:val="left"/>
        <w:rPr>
          <w:rFonts w:eastAsia="Times New Roman" w:cs="Times New Roman"/>
          <w:szCs w:val="24"/>
        </w:rPr>
      </w:pPr>
    </w:p>
    <w:p w14:paraId="05535D6A" w14:textId="77777777" w:rsidR="004A02DD" w:rsidRDefault="004A02DD" w:rsidP="004A02DD">
      <w:pPr>
        <w:widowControl w:val="0"/>
        <w:autoSpaceDE w:val="0"/>
        <w:autoSpaceDN w:val="0"/>
        <w:jc w:val="left"/>
        <w:rPr>
          <w:rFonts w:eastAsia="Times New Roman" w:cs="Times New Roman"/>
          <w:szCs w:val="24"/>
        </w:rPr>
      </w:pPr>
    </w:p>
    <w:p w14:paraId="6A33559E" w14:textId="77777777" w:rsidR="004A02DD" w:rsidRDefault="004A02DD" w:rsidP="004A02DD">
      <w:pPr>
        <w:widowControl w:val="0"/>
        <w:autoSpaceDE w:val="0"/>
        <w:autoSpaceDN w:val="0"/>
        <w:jc w:val="left"/>
        <w:rPr>
          <w:rFonts w:eastAsia="Times New Roman" w:cs="Times New Roman"/>
          <w:szCs w:val="24"/>
        </w:rPr>
      </w:pPr>
    </w:p>
    <w:p w14:paraId="4E686B62" w14:textId="77777777" w:rsidR="004A02DD" w:rsidRDefault="004A02DD" w:rsidP="004A02DD">
      <w:pPr>
        <w:widowControl w:val="0"/>
        <w:autoSpaceDE w:val="0"/>
        <w:autoSpaceDN w:val="0"/>
        <w:jc w:val="left"/>
        <w:rPr>
          <w:rFonts w:eastAsia="Times New Roman" w:cs="Times New Roman"/>
          <w:szCs w:val="24"/>
        </w:rPr>
      </w:pPr>
    </w:p>
    <w:p w14:paraId="16EC7867" w14:textId="77777777" w:rsidR="004A02DD" w:rsidRDefault="004A02DD" w:rsidP="004A02DD">
      <w:pPr>
        <w:widowControl w:val="0"/>
        <w:autoSpaceDE w:val="0"/>
        <w:autoSpaceDN w:val="0"/>
        <w:jc w:val="left"/>
        <w:rPr>
          <w:rFonts w:eastAsia="Times New Roman" w:cs="Times New Roman"/>
          <w:szCs w:val="24"/>
        </w:rPr>
      </w:pPr>
    </w:p>
    <w:p w14:paraId="08D3CD2E" w14:textId="77777777" w:rsidR="004A02DD" w:rsidRDefault="004A02DD" w:rsidP="004A02DD">
      <w:pPr>
        <w:widowControl w:val="0"/>
        <w:autoSpaceDE w:val="0"/>
        <w:autoSpaceDN w:val="0"/>
        <w:jc w:val="left"/>
        <w:rPr>
          <w:rFonts w:eastAsia="Times New Roman" w:cs="Times New Roman"/>
          <w:szCs w:val="24"/>
        </w:rPr>
      </w:pPr>
    </w:p>
    <w:p w14:paraId="4073154F" w14:textId="77777777" w:rsidR="004A02DD" w:rsidRDefault="004A02DD" w:rsidP="004A02DD">
      <w:pPr>
        <w:widowControl w:val="0"/>
        <w:autoSpaceDE w:val="0"/>
        <w:autoSpaceDN w:val="0"/>
        <w:jc w:val="left"/>
        <w:rPr>
          <w:rFonts w:eastAsia="Times New Roman" w:cs="Times New Roman"/>
          <w:szCs w:val="24"/>
        </w:rPr>
      </w:pPr>
    </w:p>
    <w:p w14:paraId="1A054900" w14:textId="77777777" w:rsidR="004A02DD" w:rsidRDefault="004A02DD" w:rsidP="004A02DD">
      <w:pPr>
        <w:widowControl w:val="0"/>
        <w:autoSpaceDE w:val="0"/>
        <w:autoSpaceDN w:val="0"/>
        <w:jc w:val="left"/>
        <w:rPr>
          <w:rFonts w:eastAsia="Times New Roman" w:cs="Times New Roman"/>
          <w:szCs w:val="24"/>
        </w:rPr>
      </w:pPr>
    </w:p>
    <w:p w14:paraId="57CE3B8C" w14:textId="77777777" w:rsidR="004A02DD" w:rsidRDefault="004A02DD" w:rsidP="004A02DD">
      <w:pPr>
        <w:widowControl w:val="0"/>
        <w:autoSpaceDE w:val="0"/>
        <w:autoSpaceDN w:val="0"/>
        <w:jc w:val="left"/>
        <w:rPr>
          <w:rFonts w:eastAsia="Times New Roman" w:cs="Times New Roman"/>
          <w:szCs w:val="24"/>
        </w:rPr>
      </w:pPr>
    </w:p>
    <w:p w14:paraId="1DCF4CB1" w14:textId="77777777" w:rsidR="004A02DD" w:rsidRDefault="004A02DD" w:rsidP="004A02DD">
      <w:pPr>
        <w:widowControl w:val="0"/>
        <w:autoSpaceDE w:val="0"/>
        <w:autoSpaceDN w:val="0"/>
        <w:jc w:val="left"/>
        <w:rPr>
          <w:rFonts w:eastAsia="Times New Roman" w:cs="Times New Roman"/>
          <w:szCs w:val="24"/>
        </w:rPr>
      </w:pPr>
    </w:p>
    <w:p w14:paraId="34BDEC2E" w14:textId="77777777" w:rsidR="004A02DD" w:rsidRDefault="004A02DD" w:rsidP="004A02DD">
      <w:pPr>
        <w:widowControl w:val="0"/>
        <w:autoSpaceDE w:val="0"/>
        <w:autoSpaceDN w:val="0"/>
        <w:jc w:val="left"/>
        <w:rPr>
          <w:rFonts w:eastAsia="Times New Roman" w:cs="Times New Roman"/>
          <w:szCs w:val="24"/>
        </w:rPr>
      </w:pPr>
    </w:p>
    <w:p w14:paraId="751A7E4B" w14:textId="77777777" w:rsidR="004A02DD" w:rsidRDefault="004A02DD" w:rsidP="004A02DD">
      <w:pPr>
        <w:widowControl w:val="0"/>
        <w:autoSpaceDE w:val="0"/>
        <w:autoSpaceDN w:val="0"/>
        <w:jc w:val="left"/>
        <w:rPr>
          <w:rFonts w:eastAsia="Times New Roman" w:cs="Times New Roman"/>
          <w:szCs w:val="24"/>
        </w:rPr>
      </w:pPr>
    </w:p>
    <w:p w14:paraId="146BFE6E" w14:textId="77777777" w:rsidR="004A02DD" w:rsidRDefault="004A02DD" w:rsidP="004A02DD">
      <w:pPr>
        <w:widowControl w:val="0"/>
        <w:autoSpaceDE w:val="0"/>
        <w:autoSpaceDN w:val="0"/>
        <w:jc w:val="left"/>
        <w:rPr>
          <w:rFonts w:eastAsia="Times New Roman" w:cs="Times New Roman"/>
          <w:szCs w:val="24"/>
        </w:rPr>
      </w:pPr>
    </w:p>
    <w:p w14:paraId="0E0C8D1E" w14:textId="77777777" w:rsidR="004A02DD" w:rsidRDefault="004A02DD" w:rsidP="004A02DD">
      <w:pPr>
        <w:widowControl w:val="0"/>
        <w:autoSpaceDE w:val="0"/>
        <w:autoSpaceDN w:val="0"/>
        <w:jc w:val="left"/>
        <w:rPr>
          <w:rFonts w:eastAsia="Times New Roman" w:cs="Times New Roman"/>
          <w:szCs w:val="24"/>
        </w:rPr>
      </w:pPr>
      <w:r w:rsidRPr="004A02DD">
        <w:rPr>
          <w:rFonts w:eastAsia="Times New Roman" w:cs="Times New Roman"/>
          <w:szCs w:val="24"/>
        </w:rPr>
        <w:t>Sectors in the Capital Region with the highest average wages per worker are Management of Companies and Enterprises ($135,191), Finance and Insurance ($105,924), and Information ($98,058). Regional sectors with the best job growth (or most moderate job losses) over the last 5 years are Health Care and Social Assistance (+12,526 jobs), Accommodation and Food Services (+10,158), and Educational Services (+5,835).</w:t>
      </w:r>
    </w:p>
    <w:p w14:paraId="128E727F" w14:textId="77777777" w:rsidR="002409CA" w:rsidRPr="004A02DD" w:rsidRDefault="002409CA" w:rsidP="004A02DD">
      <w:pPr>
        <w:widowControl w:val="0"/>
        <w:autoSpaceDE w:val="0"/>
        <w:autoSpaceDN w:val="0"/>
        <w:jc w:val="left"/>
        <w:rPr>
          <w:rFonts w:eastAsia="Times New Roman" w:cs="Times New Roman"/>
          <w:szCs w:val="24"/>
        </w:rPr>
      </w:pPr>
    </w:p>
    <w:p w14:paraId="7DCB2742" w14:textId="77777777" w:rsidR="004A02DD" w:rsidRDefault="004A02DD" w:rsidP="004A02DD">
      <w:pPr>
        <w:widowControl w:val="0"/>
        <w:autoSpaceDE w:val="0"/>
        <w:autoSpaceDN w:val="0"/>
        <w:jc w:val="left"/>
        <w:rPr>
          <w:rFonts w:eastAsia="Times New Roman" w:cs="Times New Roman"/>
          <w:szCs w:val="24"/>
        </w:rPr>
      </w:pPr>
      <w:r w:rsidRPr="004A02DD">
        <w:rPr>
          <w:rFonts w:eastAsia="Times New Roman" w:cs="Times New Roman"/>
          <w:szCs w:val="24"/>
        </w:rPr>
        <w:t>Over the next 10 years, employment in the Capital Region is projected to expand by 57,457 jobs. The fastest growing sector in the region is expected to be Health Care and Social Assistance with a +2.1% year-over-year rate of growth. The strongest forecast by number of jobs over this period is expected for Health Care and Social Assistance (+26,784 jobs), Professional, Scientific, and Technical Services (+13,617), and Construction (+7,964).</w:t>
      </w:r>
    </w:p>
    <w:p w14:paraId="75AE06DC" w14:textId="77777777" w:rsidR="004A02DD" w:rsidRDefault="004A02DD" w:rsidP="004A02DD">
      <w:pPr>
        <w:widowControl w:val="0"/>
        <w:autoSpaceDE w:val="0"/>
        <w:autoSpaceDN w:val="0"/>
        <w:jc w:val="left"/>
        <w:rPr>
          <w:rFonts w:eastAsia="Times New Roman" w:cs="Times New Roman"/>
          <w:szCs w:val="24"/>
        </w:rPr>
      </w:pPr>
    </w:p>
    <w:p w14:paraId="304A17BD" w14:textId="77777777" w:rsidR="003537FD" w:rsidRDefault="003537FD">
      <w:pPr>
        <w:rPr>
          <w:rFonts w:eastAsia="Times New Roman" w:cs="Times New Roman"/>
        </w:rPr>
      </w:pPr>
      <w:r>
        <w:rPr>
          <w:rFonts w:eastAsia="Times New Roman" w:cs="Times New Roman"/>
        </w:rPr>
        <w:br w:type="page"/>
      </w:r>
    </w:p>
    <w:p w14:paraId="257D8434" w14:textId="77777777" w:rsidR="003537FD" w:rsidRPr="006A4D2A" w:rsidRDefault="003537FD" w:rsidP="003537FD">
      <w:pPr>
        <w:widowControl w:val="0"/>
        <w:numPr>
          <w:ilvl w:val="0"/>
          <w:numId w:val="2"/>
        </w:numPr>
        <w:tabs>
          <w:tab w:val="left" w:pos="473"/>
        </w:tabs>
        <w:autoSpaceDE w:val="0"/>
        <w:autoSpaceDN w:val="0"/>
        <w:spacing w:before="1" w:line="276" w:lineRule="exact"/>
        <w:ind w:right="128" w:hanging="360"/>
        <w:jc w:val="left"/>
        <w:rPr>
          <w:rFonts w:eastAsia="Times New Roman" w:cs="Times New Roman"/>
          <w:b/>
          <w:bCs/>
        </w:rPr>
      </w:pPr>
      <w:r w:rsidRPr="003537FD">
        <w:rPr>
          <w:rFonts w:eastAsia="Times New Roman" w:cs="Times New Roman"/>
        </w:rPr>
        <w:t xml:space="preserve"> </w:t>
      </w:r>
      <w:bookmarkStart w:id="1" w:name="_Toc477836080"/>
      <w:bookmarkStart w:id="2" w:name="_Toc371508269"/>
      <w:r w:rsidRPr="006A4D2A">
        <w:rPr>
          <w:rFonts w:eastAsia="Times New Roman" w:cs="Times New Roman"/>
          <w:b/>
          <w:bCs/>
        </w:rPr>
        <w:t>Demographic Profile</w:t>
      </w:r>
      <w:bookmarkEnd w:id="1"/>
      <w:bookmarkEnd w:id="2"/>
    </w:p>
    <w:p w14:paraId="5B4590DC" w14:textId="77777777" w:rsidR="003537FD" w:rsidRPr="003537FD" w:rsidRDefault="003537FD" w:rsidP="003537FD">
      <w:pPr>
        <w:widowControl w:val="0"/>
        <w:tabs>
          <w:tab w:val="left" w:pos="473"/>
        </w:tabs>
        <w:autoSpaceDE w:val="0"/>
        <w:autoSpaceDN w:val="0"/>
        <w:spacing w:before="1" w:line="276" w:lineRule="exact"/>
        <w:ind w:left="472" w:right="128"/>
        <w:jc w:val="left"/>
        <w:rPr>
          <w:rFonts w:eastAsia="Times New Roman" w:cs="Times New Roman"/>
          <w:bCs/>
        </w:rPr>
      </w:pPr>
    </w:p>
    <w:p w14:paraId="16D33D30" w14:textId="5D4E6330"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rPr>
      </w:pPr>
      <w:r w:rsidRPr="003537FD">
        <w:rPr>
          <w:rFonts w:eastAsia="Times New Roman" w:cs="Times New Roman"/>
        </w:rPr>
        <w:t xml:space="preserve">In 2015, the population in the Capital Region was 2,194,973. Between 2005 and 2015, the region’s population grew at an annual average rate of 1.0%.  The region has a civilian labor force of 1,220,015 with a </w:t>
      </w:r>
      <w:r w:rsidR="00013FB8">
        <w:rPr>
          <w:rFonts w:eastAsia="Times New Roman" w:cs="Times New Roman"/>
        </w:rPr>
        <w:t xml:space="preserve">labor force </w:t>
      </w:r>
      <w:r w:rsidRPr="003537FD">
        <w:rPr>
          <w:rFonts w:eastAsia="Times New Roman" w:cs="Times New Roman"/>
        </w:rPr>
        <w:t xml:space="preserve">participation rate of 71.5%. Of individuals 25 to 64 in the Capital Region, 45.8% have a bachelor’s degree or higher which compares with 31.3% in the nation. </w:t>
      </w:r>
    </w:p>
    <w:p w14:paraId="40DF182E" w14:textId="77777777" w:rsidR="003537FD" w:rsidRDefault="003537FD" w:rsidP="003537FD">
      <w:pPr>
        <w:widowControl w:val="0"/>
        <w:tabs>
          <w:tab w:val="left" w:pos="473"/>
        </w:tabs>
        <w:autoSpaceDE w:val="0"/>
        <w:autoSpaceDN w:val="0"/>
        <w:spacing w:before="1" w:line="276" w:lineRule="exact"/>
        <w:ind w:right="128"/>
        <w:jc w:val="left"/>
        <w:rPr>
          <w:rFonts w:eastAsia="Times New Roman" w:cs="Times New Roman"/>
        </w:rPr>
      </w:pPr>
      <w:r w:rsidRPr="003537FD">
        <w:rPr>
          <w:rFonts w:eastAsia="Times New Roman" w:cs="Times New Roman"/>
        </w:rPr>
        <w:t xml:space="preserve">The median household income in the Capital Region is $87,469 and the median house value is $358,017. </w:t>
      </w:r>
    </w:p>
    <w:p w14:paraId="49AF69F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rPr>
      </w:pPr>
    </w:p>
    <w:tbl>
      <w:tblPr>
        <w:tblW w:w="5580" w:type="pct"/>
        <w:jc w:val="center"/>
        <w:tblBorders>
          <w:top w:val="single" w:sz="2" w:space="0" w:color="909090"/>
          <w:left w:val="single" w:sz="2" w:space="0" w:color="909090"/>
          <w:bottom w:val="single" w:sz="2" w:space="0" w:color="909090"/>
          <w:right w:val="single" w:sz="2" w:space="0" w:color="909090"/>
          <w:insideH w:val="single" w:sz="2" w:space="0" w:color="909090"/>
          <w:insideV w:val="single" w:sz="2" w:space="0" w:color="909090"/>
        </w:tblBorders>
        <w:tblLayout w:type="fixed"/>
        <w:tblCellMar>
          <w:top w:w="30" w:type="dxa"/>
          <w:left w:w="50" w:type="dxa"/>
          <w:bottom w:w="30" w:type="dxa"/>
          <w:right w:w="50" w:type="dxa"/>
        </w:tblCellMar>
        <w:tblLook w:val="04A0" w:firstRow="1" w:lastRow="0" w:firstColumn="1" w:lastColumn="0" w:noHBand="0" w:noVBand="1"/>
      </w:tblPr>
      <w:tblGrid>
        <w:gridCol w:w="3969"/>
        <w:gridCol w:w="957"/>
        <w:gridCol w:w="1011"/>
        <w:gridCol w:w="905"/>
        <w:gridCol w:w="958"/>
        <w:gridCol w:w="958"/>
        <w:gridCol w:w="1681"/>
      </w:tblGrid>
      <w:tr w:rsidR="003537FD" w:rsidRPr="003537FD" w14:paraId="111C3CF4" w14:textId="77777777" w:rsidTr="003537FD">
        <w:trPr>
          <w:tblHeader/>
          <w:jc w:val="center"/>
        </w:trPr>
        <w:tc>
          <w:tcPr>
            <w:tcW w:w="10439" w:type="dxa"/>
            <w:gridSpan w:val="7"/>
            <w:tcBorders>
              <w:top w:val="single" w:sz="2" w:space="0" w:color="909090"/>
              <w:left w:val="single" w:sz="2" w:space="0" w:color="909090"/>
              <w:bottom w:val="single" w:sz="2" w:space="0" w:color="909090"/>
              <w:right w:val="single" w:sz="2" w:space="0" w:color="909090"/>
            </w:tcBorders>
            <w:vAlign w:val="center"/>
            <w:hideMark/>
          </w:tcPr>
          <w:p w14:paraId="6980E69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Summary</w:t>
            </w:r>
          </w:p>
        </w:tc>
      </w:tr>
      <w:tr w:rsidR="003537FD" w:rsidRPr="003537FD" w14:paraId="1BEB1212" w14:textId="77777777" w:rsidTr="003537FD">
        <w:trPr>
          <w:tblHeader/>
          <w:jc w:val="center"/>
        </w:trPr>
        <w:tc>
          <w:tcPr>
            <w:tcW w:w="3969" w:type="dxa"/>
            <w:tcBorders>
              <w:top w:val="single" w:sz="2" w:space="0" w:color="909090"/>
              <w:left w:val="single" w:sz="2" w:space="0" w:color="909090"/>
              <w:bottom w:val="single" w:sz="2" w:space="0" w:color="909090"/>
              <w:right w:val="single" w:sz="2" w:space="0" w:color="909090"/>
            </w:tcBorders>
            <w:vAlign w:val="center"/>
          </w:tcPr>
          <w:p w14:paraId="035B124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p>
        </w:tc>
        <w:tc>
          <w:tcPr>
            <w:tcW w:w="2873" w:type="dxa"/>
            <w:gridSpan w:val="3"/>
            <w:tcBorders>
              <w:top w:val="single" w:sz="2" w:space="0" w:color="909090"/>
              <w:left w:val="single" w:sz="2" w:space="0" w:color="909090"/>
              <w:bottom w:val="single" w:sz="2" w:space="0" w:color="909090"/>
              <w:right w:val="single" w:sz="2" w:space="0" w:color="909090"/>
            </w:tcBorders>
            <w:vAlign w:val="center"/>
            <w:hideMark/>
          </w:tcPr>
          <w:p w14:paraId="57D97CD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Percent</w:t>
            </w:r>
          </w:p>
        </w:tc>
        <w:tc>
          <w:tcPr>
            <w:tcW w:w="3597" w:type="dxa"/>
            <w:gridSpan w:val="3"/>
            <w:tcBorders>
              <w:top w:val="single" w:sz="2" w:space="0" w:color="909090"/>
              <w:left w:val="single" w:sz="2" w:space="0" w:color="909090"/>
              <w:bottom w:val="single" w:sz="2" w:space="0" w:color="909090"/>
              <w:right w:val="single" w:sz="2" w:space="0" w:color="909090"/>
            </w:tcBorders>
            <w:vAlign w:val="center"/>
            <w:hideMark/>
          </w:tcPr>
          <w:p w14:paraId="4D96594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Value</w:t>
            </w:r>
          </w:p>
        </w:tc>
      </w:tr>
      <w:tr w:rsidR="003537FD" w:rsidRPr="003537FD" w14:paraId="3AC9F7E3" w14:textId="77777777" w:rsidTr="00013FB8">
        <w:trPr>
          <w:tblHeader/>
          <w:jc w:val="center"/>
        </w:trPr>
        <w:tc>
          <w:tcPr>
            <w:tcW w:w="3969" w:type="dxa"/>
            <w:tcBorders>
              <w:top w:val="single" w:sz="2" w:space="0" w:color="909090"/>
              <w:left w:val="single" w:sz="2" w:space="0" w:color="909090"/>
              <w:bottom w:val="single" w:sz="2" w:space="0" w:color="909090"/>
              <w:right w:val="single" w:sz="2" w:space="0" w:color="909090"/>
            </w:tcBorders>
            <w:vAlign w:val="center"/>
          </w:tcPr>
          <w:p w14:paraId="2420EEE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1E797D1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Capital Region</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35BFBFA8" w14:textId="753E1335" w:rsidR="003537FD" w:rsidRPr="003537FD" w:rsidRDefault="00013FB8" w:rsidP="003537FD">
            <w:pPr>
              <w:widowControl w:val="0"/>
              <w:tabs>
                <w:tab w:val="left" w:pos="473"/>
              </w:tabs>
              <w:autoSpaceDE w:val="0"/>
              <w:autoSpaceDN w:val="0"/>
              <w:spacing w:before="1" w:line="276" w:lineRule="exact"/>
              <w:ind w:right="128"/>
              <w:jc w:val="left"/>
              <w:rPr>
                <w:rFonts w:eastAsia="Times New Roman" w:cs="Times New Roman"/>
                <w:sz w:val="22"/>
              </w:rPr>
            </w:pPr>
            <w:r>
              <w:rPr>
                <w:rFonts w:eastAsia="Times New Roman" w:cs="Times New Roman"/>
                <w:b/>
                <w:sz w:val="22"/>
              </w:rPr>
              <w:t>MD</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182858A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USA</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EDD3F6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Capital Region</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8D72D1C" w14:textId="5052B7FA"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M</w:t>
            </w:r>
            <w:r w:rsidR="00013FB8">
              <w:rPr>
                <w:rFonts w:eastAsia="Times New Roman" w:cs="Times New Roman"/>
                <w:b/>
                <w:sz w:val="22"/>
              </w:rPr>
              <w:t>D</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21EA765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USA</w:t>
            </w:r>
          </w:p>
        </w:tc>
      </w:tr>
      <w:tr w:rsidR="003537FD" w:rsidRPr="003537FD" w14:paraId="7E00EB7F" w14:textId="77777777" w:rsidTr="003537FD">
        <w:trPr>
          <w:jc w:val="center"/>
        </w:trPr>
        <w:tc>
          <w:tcPr>
            <w:tcW w:w="10439" w:type="dxa"/>
            <w:gridSpan w:val="7"/>
            <w:tcBorders>
              <w:top w:val="single" w:sz="2" w:space="0" w:color="909090"/>
              <w:left w:val="single" w:sz="2" w:space="0" w:color="909090"/>
              <w:bottom w:val="single" w:sz="2" w:space="0" w:color="909090"/>
              <w:right w:val="single" w:sz="2" w:space="0" w:color="909090"/>
            </w:tcBorders>
            <w:shd w:val="clear" w:color="auto" w:fill="BECFE3"/>
            <w:vAlign w:val="center"/>
            <w:hideMark/>
          </w:tcPr>
          <w:p w14:paraId="71379FF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Demographics</w:t>
            </w:r>
          </w:p>
        </w:tc>
      </w:tr>
      <w:tr w:rsidR="003537FD" w:rsidRPr="003537FD" w14:paraId="25B30327"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0457517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Population</w:t>
            </w:r>
            <w:r w:rsidRPr="003537FD">
              <w:rPr>
                <w:rFonts w:eastAsia="Times New Roman" w:cs="Times New Roman"/>
                <w:sz w:val="22"/>
                <w:vertAlign w:val="superscript"/>
              </w:rPr>
              <w:t>6</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24DCEC1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A5B02F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208E26F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87A562F" w14:textId="77777777" w:rsidR="003537FD" w:rsidRPr="00013FB8" w:rsidRDefault="003537FD" w:rsidP="003537FD">
            <w:pPr>
              <w:widowControl w:val="0"/>
              <w:tabs>
                <w:tab w:val="left" w:pos="473"/>
              </w:tabs>
              <w:autoSpaceDE w:val="0"/>
              <w:autoSpaceDN w:val="0"/>
              <w:spacing w:before="1" w:line="276" w:lineRule="exact"/>
              <w:ind w:right="128"/>
              <w:jc w:val="left"/>
              <w:rPr>
                <w:rFonts w:eastAsia="Times New Roman" w:cs="Times New Roman"/>
                <w:sz w:val="18"/>
                <w:szCs w:val="18"/>
              </w:rPr>
            </w:pPr>
            <w:r w:rsidRPr="00013FB8">
              <w:rPr>
                <w:rFonts w:eastAsia="Times New Roman" w:cs="Times New Roman"/>
                <w:sz w:val="18"/>
                <w:szCs w:val="18"/>
              </w:rPr>
              <w:t>2,194,973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8490B3C" w14:textId="77777777" w:rsidR="003537FD" w:rsidRPr="00013FB8" w:rsidRDefault="003537FD" w:rsidP="003537FD">
            <w:pPr>
              <w:widowControl w:val="0"/>
              <w:tabs>
                <w:tab w:val="left" w:pos="473"/>
              </w:tabs>
              <w:autoSpaceDE w:val="0"/>
              <w:autoSpaceDN w:val="0"/>
              <w:spacing w:before="1" w:line="276" w:lineRule="exact"/>
              <w:ind w:right="128"/>
              <w:jc w:val="left"/>
              <w:rPr>
                <w:rFonts w:eastAsia="Times New Roman" w:cs="Times New Roman"/>
                <w:sz w:val="18"/>
                <w:szCs w:val="18"/>
              </w:rPr>
            </w:pPr>
            <w:r w:rsidRPr="00013FB8">
              <w:rPr>
                <w:rFonts w:eastAsia="Times New Roman" w:cs="Times New Roman"/>
                <w:sz w:val="18"/>
                <w:szCs w:val="18"/>
              </w:rPr>
              <w:t>6,006,401</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540E58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321,418,820</w:t>
            </w:r>
          </w:p>
        </w:tc>
      </w:tr>
      <w:tr w:rsidR="003537FD" w:rsidRPr="003537FD" w14:paraId="1C57BCBF"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F8CBA1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Population Annual Average Growth</w:t>
            </w:r>
            <w:r w:rsidRPr="003537FD">
              <w:rPr>
                <w:rFonts w:eastAsia="Times New Roman" w:cs="Times New Roman"/>
                <w:sz w:val="22"/>
                <w:vertAlign w:val="superscript"/>
              </w:rPr>
              <w:t>6</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4CC1D2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1586893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0.7%</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654A604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15CCCE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19,897</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02D817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41,402</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3CCCEAC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2,590,222</w:t>
            </w:r>
          </w:p>
        </w:tc>
      </w:tr>
      <w:tr w:rsidR="003537FD" w:rsidRPr="003537FD" w14:paraId="72B10275"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CF0A6C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Median Age</w:t>
            </w:r>
            <w:r w:rsidRPr="003537FD">
              <w:rPr>
                <w:rFonts w:eastAsia="Times New Roman" w:cs="Times New Roman"/>
                <w:sz w:val="22"/>
                <w:vertAlign w:val="superscript"/>
              </w:rPr>
              <w:t>2,4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73C083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051549C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1CBD336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16A193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37.0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E5707A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38.0</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6BCEAC3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37.2</w:t>
            </w:r>
          </w:p>
        </w:tc>
      </w:tr>
      <w:tr w:rsidR="003537FD" w:rsidRPr="003537FD" w14:paraId="4E2DA2E1"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0BB82BE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Under 18 Years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37A12D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24.1%</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6D30AF1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23.4%</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FBA1D6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24.0%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206279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498,573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128E653" w14:textId="77777777" w:rsidR="003537FD" w:rsidRPr="00013FB8" w:rsidRDefault="003537FD" w:rsidP="003537FD">
            <w:pPr>
              <w:widowControl w:val="0"/>
              <w:tabs>
                <w:tab w:val="left" w:pos="473"/>
              </w:tabs>
              <w:autoSpaceDE w:val="0"/>
              <w:autoSpaceDN w:val="0"/>
              <w:spacing w:before="1" w:line="276" w:lineRule="exact"/>
              <w:ind w:right="128"/>
              <w:jc w:val="left"/>
              <w:rPr>
                <w:rFonts w:eastAsia="Times New Roman" w:cs="Times New Roman"/>
                <w:sz w:val="18"/>
                <w:szCs w:val="18"/>
              </w:rPr>
            </w:pPr>
            <w:r w:rsidRPr="00013FB8">
              <w:rPr>
                <w:rFonts w:eastAsia="Times New Roman" w:cs="Times New Roman"/>
                <w:sz w:val="18"/>
                <w:szCs w:val="18"/>
              </w:rPr>
              <w:t>1,352,964</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918F9A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74,181,467</w:t>
            </w:r>
          </w:p>
        </w:tc>
      </w:tr>
      <w:tr w:rsidR="003537FD" w:rsidRPr="003537FD" w14:paraId="16EC6262"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47CE624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18 to 24 Years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539D6E7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9.4%</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59A3FDA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9.7%</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3461C5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3BA5CC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193,459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F85D4A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557,360</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C3ACD8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30,672,088</w:t>
            </w:r>
          </w:p>
        </w:tc>
      </w:tr>
      <w:tr w:rsidR="003537FD" w:rsidRPr="003537FD" w14:paraId="2E9C4A12"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0586FA0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25 to 34 Years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2631DF3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13.8%</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624E100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13.2%</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67CAF4A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01979E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285,565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C66395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762,042</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8B338F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41,063,948</w:t>
            </w:r>
          </w:p>
        </w:tc>
      </w:tr>
      <w:tr w:rsidR="003537FD" w:rsidRPr="003537FD" w14:paraId="1BF62E31"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3CD26A2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35 to 44 Years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F40582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14.5%</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1282AA2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13.8%</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39C6A03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3FD361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299,356</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41127E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795,572</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5135E74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41,070,606</w:t>
            </w:r>
          </w:p>
        </w:tc>
      </w:tr>
      <w:tr w:rsidR="003537FD" w:rsidRPr="003537FD" w14:paraId="0C1DEBC9"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4E56C56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45 to 54 Years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71DFAB5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15.5%</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2CBD789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15.6%</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BC8B52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14.6%</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DD9EFF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320,869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CD767B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902,204</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3EB3A06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45,006,716</w:t>
            </w:r>
          </w:p>
        </w:tc>
      </w:tr>
      <w:tr w:rsidR="003537FD" w:rsidRPr="003537FD" w14:paraId="721C078B"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72EB395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55 to 64 Years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4504793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11.8%</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57AB9B2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12.1%</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6D6D303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0E0900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243,564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201CD0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695,768</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6A23951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36,482,729</w:t>
            </w:r>
          </w:p>
        </w:tc>
      </w:tr>
      <w:tr w:rsidR="003537FD" w:rsidRPr="003537FD" w14:paraId="454FCB3A"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385A5E6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65 to 74 Years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7DE54A0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6.1%</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60568F0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6.7%</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3B9729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C6D87B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126,701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0FC12F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386,357</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6170F40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21,713,429</w:t>
            </w:r>
          </w:p>
        </w:tc>
      </w:tr>
      <w:tr w:rsidR="003537FD" w:rsidRPr="003537FD" w14:paraId="281F66F7"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213444F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75 Years, and Over</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D4689D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4.9%</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6234D0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5.6%</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534F07D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9ECBE7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100,495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A52A7C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321,285</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3FFB560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18,554,555</w:t>
            </w:r>
          </w:p>
        </w:tc>
      </w:tr>
      <w:tr w:rsidR="003537FD" w:rsidRPr="003537FD" w14:paraId="37A91526"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7BDDC3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Race:  White</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29B5CC3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44.2%</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3E6880E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58.2%</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4A26ABE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72.4%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89CE84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914,723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686AF59" w14:textId="77777777" w:rsidR="003537FD" w:rsidRPr="00013FB8" w:rsidRDefault="003537FD" w:rsidP="003537FD">
            <w:pPr>
              <w:widowControl w:val="0"/>
              <w:tabs>
                <w:tab w:val="left" w:pos="473"/>
              </w:tabs>
              <w:autoSpaceDE w:val="0"/>
              <w:autoSpaceDN w:val="0"/>
              <w:spacing w:before="1" w:line="276" w:lineRule="exact"/>
              <w:ind w:right="128"/>
              <w:jc w:val="left"/>
              <w:rPr>
                <w:rFonts w:eastAsia="Times New Roman" w:cs="Times New Roman"/>
                <w:sz w:val="18"/>
                <w:szCs w:val="18"/>
              </w:rPr>
            </w:pPr>
            <w:r w:rsidRPr="00013FB8">
              <w:rPr>
                <w:rFonts w:eastAsia="Times New Roman" w:cs="Times New Roman"/>
                <w:sz w:val="18"/>
                <w:szCs w:val="18"/>
              </w:rPr>
              <w:t>3,359,284</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3801C9D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223,553,265</w:t>
            </w:r>
          </w:p>
        </w:tc>
      </w:tr>
      <w:tr w:rsidR="003537FD" w:rsidRPr="003537FD" w14:paraId="660392AC"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C9D16B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Race:  Black or African American</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17C4D8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36.0%</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8B6398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29.4%</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1CA174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12.6%</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0EC0F2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744,083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B0F3261" w14:textId="77777777" w:rsidR="003537FD" w:rsidRPr="00013FB8" w:rsidRDefault="003537FD" w:rsidP="003537FD">
            <w:pPr>
              <w:widowControl w:val="0"/>
              <w:tabs>
                <w:tab w:val="left" w:pos="473"/>
              </w:tabs>
              <w:autoSpaceDE w:val="0"/>
              <w:autoSpaceDN w:val="0"/>
              <w:spacing w:before="1" w:line="276" w:lineRule="exact"/>
              <w:ind w:right="128"/>
              <w:jc w:val="left"/>
              <w:rPr>
                <w:rFonts w:eastAsia="Times New Roman" w:cs="Times New Roman"/>
                <w:sz w:val="18"/>
                <w:szCs w:val="18"/>
              </w:rPr>
            </w:pPr>
            <w:r w:rsidRPr="00013FB8">
              <w:rPr>
                <w:rFonts w:eastAsia="Times New Roman" w:cs="Times New Roman"/>
                <w:sz w:val="18"/>
                <w:szCs w:val="18"/>
              </w:rPr>
              <w:t>1,700,298</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510C757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38,929,319</w:t>
            </w:r>
          </w:p>
        </w:tc>
      </w:tr>
      <w:tr w:rsidR="003537FD" w:rsidRPr="003537FD" w14:paraId="44F75178"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321ECA0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Race:  American Indian and Alaska Native</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238ED1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0.4%</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3CED86C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0.4%</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F58ECF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1889E8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8,627</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137256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20,420</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BA35B6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2,932,248</w:t>
            </w:r>
          </w:p>
        </w:tc>
      </w:tr>
      <w:tr w:rsidR="003537FD" w:rsidRPr="003537FD" w14:paraId="2663366F"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EFD3F9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Race: Asian</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47D32E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8.7%</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216F12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5.5%</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52F581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4523C4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179,569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1E00B5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318,853</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6B1F2F3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14,674,252</w:t>
            </w:r>
          </w:p>
        </w:tc>
      </w:tr>
      <w:tr w:rsidR="003537FD" w:rsidRPr="003537FD" w14:paraId="574FAB13"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472C181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Race:  Native Hawaiian and Other Pacific Islander</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01A4128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0.1%</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0E6884E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0.1%</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5ABFC8B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0.2%</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A850E2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1,170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D7CF0B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3,157</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2D2AA02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540,013</w:t>
            </w:r>
          </w:p>
        </w:tc>
      </w:tr>
      <w:tr w:rsidR="003537FD" w:rsidRPr="003537FD" w14:paraId="4BC503FE"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2662D1B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Race:  Some Other Race</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81537B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7.2%</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2106810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3.6%</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1191C45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6.2%</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024FCD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147,972</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603A9E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206,832</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599E3C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19,107,368</w:t>
            </w:r>
          </w:p>
        </w:tc>
      </w:tr>
      <w:tr w:rsidR="003537FD" w:rsidRPr="003537FD" w14:paraId="7FDD6416"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036FCE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Race: Two or More Races</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8918E7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3.5%</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312ABC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3E545DD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59FC5B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72,438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D70A61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164,708</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5A0AB6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9,009,073</w:t>
            </w:r>
          </w:p>
        </w:tc>
      </w:tr>
      <w:tr w:rsidR="003537FD" w:rsidRPr="003537FD" w14:paraId="19F87163"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B55AAF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Hispanic or Latino (of any race)</w:t>
            </w:r>
            <w:r w:rsidRPr="003537FD">
              <w:rPr>
                <w:rFonts w:eastAsia="Times New Roman" w:cs="Times New Roman"/>
                <w:sz w:val="22"/>
                <w:vertAlign w:val="superscript"/>
              </w:rPr>
              <w:t>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508D5D4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15.1%</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5A40AE5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8.2%</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E6CD38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16.3%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FFC14C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311,505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4B4C57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470,632</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56085D8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50,477,594</w:t>
            </w:r>
          </w:p>
        </w:tc>
      </w:tr>
      <w:tr w:rsidR="003537FD" w:rsidRPr="003537FD" w14:paraId="2D61ABA4" w14:textId="77777777" w:rsidTr="003537FD">
        <w:trPr>
          <w:jc w:val="center"/>
        </w:trPr>
        <w:tc>
          <w:tcPr>
            <w:tcW w:w="10439" w:type="dxa"/>
            <w:gridSpan w:val="7"/>
            <w:tcBorders>
              <w:top w:val="single" w:sz="2" w:space="0" w:color="909090"/>
              <w:left w:val="single" w:sz="2" w:space="0" w:color="909090"/>
              <w:bottom w:val="single" w:sz="2" w:space="0" w:color="909090"/>
              <w:right w:val="single" w:sz="2" w:space="0" w:color="909090"/>
            </w:tcBorders>
            <w:shd w:val="clear" w:color="auto" w:fill="BECFE3"/>
            <w:vAlign w:val="center"/>
            <w:hideMark/>
          </w:tcPr>
          <w:p w14:paraId="6B22B409" w14:textId="77777777" w:rsidR="003537FD" w:rsidRPr="003537FD" w:rsidRDefault="003537FD" w:rsidP="003537FD">
            <w:pPr>
              <w:pStyle w:val="Heading1"/>
            </w:pPr>
            <w:r w:rsidRPr="003537FD">
              <w:t>Economic</w:t>
            </w:r>
          </w:p>
        </w:tc>
      </w:tr>
      <w:tr w:rsidR="003537FD" w:rsidRPr="003537FD" w14:paraId="1B240E90"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17027B7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Labor Force Participation Rate and Size (civilian population 16 years and over)</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554813C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71.5%</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92B509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67.9%</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1DBFC3D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63.3%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0C9DDA9" w14:textId="77777777" w:rsidR="003537FD" w:rsidRPr="00013FB8" w:rsidRDefault="003537FD" w:rsidP="003537FD">
            <w:pPr>
              <w:widowControl w:val="0"/>
              <w:tabs>
                <w:tab w:val="left" w:pos="473"/>
              </w:tabs>
              <w:autoSpaceDE w:val="0"/>
              <w:autoSpaceDN w:val="0"/>
              <w:spacing w:before="1" w:line="276" w:lineRule="exact"/>
              <w:ind w:right="128"/>
              <w:jc w:val="left"/>
              <w:rPr>
                <w:rFonts w:eastAsia="Times New Roman" w:cs="Times New Roman"/>
                <w:sz w:val="18"/>
                <w:szCs w:val="18"/>
              </w:rPr>
            </w:pPr>
            <w:r w:rsidRPr="00013FB8">
              <w:rPr>
                <w:rFonts w:eastAsia="Times New Roman" w:cs="Times New Roman"/>
                <w:sz w:val="18"/>
                <w:szCs w:val="18"/>
              </w:rPr>
              <w:t>1,220,015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B497735" w14:textId="77777777" w:rsidR="003537FD" w:rsidRPr="00013FB8" w:rsidRDefault="003537FD" w:rsidP="003537FD">
            <w:pPr>
              <w:widowControl w:val="0"/>
              <w:tabs>
                <w:tab w:val="left" w:pos="473"/>
              </w:tabs>
              <w:autoSpaceDE w:val="0"/>
              <w:autoSpaceDN w:val="0"/>
              <w:spacing w:before="1" w:line="276" w:lineRule="exact"/>
              <w:ind w:right="128"/>
              <w:jc w:val="left"/>
              <w:rPr>
                <w:rFonts w:eastAsia="Times New Roman" w:cs="Times New Roman"/>
                <w:sz w:val="18"/>
                <w:szCs w:val="18"/>
              </w:rPr>
            </w:pPr>
            <w:r w:rsidRPr="00013FB8">
              <w:rPr>
                <w:rFonts w:eastAsia="Times New Roman" w:cs="Times New Roman"/>
                <w:sz w:val="18"/>
                <w:szCs w:val="18"/>
              </w:rPr>
              <w:t>3,214,531</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C6F0BC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158,897,824</w:t>
            </w:r>
          </w:p>
        </w:tc>
      </w:tr>
      <w:tr w:rsidR="003537FD" w:rsidRPr="003537FD" w14:paraId="082E29D8"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14F7D6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Armed Forces Labor Force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718AE97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0.4%</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92BE05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0.6%</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234A163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0.4%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C420C4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6,567</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CDDB54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26,691</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2080CC6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1,015,464</w:t>
            </w:r>
          </w:p>
        </w:tc>
      </w:tr>
      <w:tr w:rsidR="003537FD" w:rsidRPr="003537FD" w14:paraId="72D64D40"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E07ED3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Veterans, Age 18-64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4123C46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5.3%</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1432551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6.3%</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69F763F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2C2EA4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73,581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AA3513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238,765</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66F31C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10,750,884</w:t>
            </w:r>
          </w:p>
        </w:tc>
      </w:tr>
      <w:tr w:rsidR="003537FD" w:rsidRPr="003537FD" w14:paraId="65B8A09D"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225E90E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Median Household Income</w:t>
            </w:r>
            <w:r w:rsidRPr="003537FD">
              <w:rPr>
                <w:rFonts w:eastAsia="Times New Roman" w:cs="Times New Roman"/>
                <w:sz w:val="22"/>
                <w:vertAlign w:val="superscript"/>
              </w:rPr>
              <w:t>2</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20E9C31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2EEF72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648CF8F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F3845D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$87,469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CDB493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$74,551</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394276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$53,889</w:t>
            </w:r>
          </w:p>
        </w:tc>
      </w:tr>
      <w:tr w:rsidR="003537FD" w:rsidRPr="003537FD" w14:paraId="1B3C64BA"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76F68D1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Per Capita Income</w:t>
            </w:r>
            <w:r w:rsidRPr="003537FD">
              <w:rPr>
                <w:rFonts w:eastAsia="Times New Roman" w:cs="Times New Roman"/>
                <w:sz w:val="22"/>
                <w:vertAlign w:val="superscript"/>
              </w:rPr>
              <w:t>2</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B8F6DF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87A890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FE6B0F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020108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$40,969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927F81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$36,897</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5D6588C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$28,930</w:t>
            </w:r>
          </w:p>
        </w:tc>
      </w:tr>
      <w:tr w:rsidR="003537FD" w:rsidRPr="003537FD" w14:paraId="6CC1B92A"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76F0FCC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Poverty Level (of all people)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161E238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7.9%</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1D45C59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10.0%</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18B9F9A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15.5%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1AABC8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168,042</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E0E75F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576,805</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BD1053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47,749,043</w:t>
            </w:r>
          </w:p>
        </w:tc>
      </w:tr>
      <w:tr w:rsidR="003537FD" w:rsidRPr="003537FD" w14:paraId="421C4996"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EE9643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Households Receiving Food Stamps</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AB6517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8.0%</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F5F567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10.9%</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785A53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13.2%</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D211F6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61,010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ABE912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236,656</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2BD2693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15,399,651</w:t>
            </w:r>
          </w:p>
        </w:tc>
      </w:tr>
      <w:tr w:rsidR="003537FD" w:rsidRPr="003537FD" w14:paraId="73C7E8AC"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23FE61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Mean Commute Time (minutes)</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786A0D9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1797430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20F324C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AD7D4B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35.4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5076CA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32.3</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8E13C0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25.9</w:t>
            </w:r>
          </w:p>
        </w:tc>
      </w:tr>
      <w:tr w:rsidR="003537FD" w:rsidRPr="003537FD" w14:paraId="0D1B9962"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736077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Commute via Public Transportation</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4ECA541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14.9%</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3092F6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9.0%</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526D5B7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85AA92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166,601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9188E4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265,615</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E17AB8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7,362,038</w:t>
            </w:r>
          </w:p>
        </w:tc>
      </w:tr>
      <w:tr w:rsidR="003537FD" w:rsidRPr="003537FD" w14:paraId="72DC05BE"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76D8017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Union Membership</w:t>
            </w:r>
            <w:r w:rsidRPr="003537FD">
              <w:rPr>
                <w:rFonts w:eastAsia="Times New Roman" w:cs="Times New Roman"/>
                <w:sz w:val="22"/>
                <w:vertAlign w:val="superscript"/>
              </w:rPr>
              <w:t>3</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57BC38C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11.7%</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6ADACCF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11.2%</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66F6BD3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2C5763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C540AC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F2E00A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r>
      <w:tr w:rsidR="003537FD" w:rsidRPr="003537FD" w14:paraId="7AE960AD" w14:textId="77777777" w:rsidTr="003537FD">
        <w:trPr>
          <w:jc w:val="center"/>
        </w:trPr>
        <w:tc>
          <w:tcPr>
            <w:tcW w:w="10439" w:type="dxa"/>
            <w:gridSpan w:val="7"/>
            <w:tcBorders>
              <w:top w:val="single" w:sz="2" w:space="0" w:color="909090"/>
              <w:left w:val="single" w:sz="2" w:space="0" w:color="909090"/>
              <w:bottom w:val="single" w:sz="2" w:space="0" w:color="909090"/>
              <w:right w:val="single" w:sz="2" w:space="0" w:color="909090"/>
            </w:tcBorders>
            <w:shd w:val="clear" w:color="auto" w:fill="BECFE3"/>
            <w:vAlign w:val="center"/>
            <w:hideMark/>
          </w:tcPr>
          <w:p w14:paraId="7DD54C9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Educational Attainment, Age 25-64</w:t>
            </w:r>
          </w:p>
        </w:tc>
      </w:tr>
      <w:tr w:rsidR="003537FD" w:rsidRPr="003537FD" w14:paraId="634EE515"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62EC2D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No High School Diploma</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2AF64F0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10.2%</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643C3D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9.1%</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30BC332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F03D75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121,789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168A22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292,670</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620CC6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19,736,243</w:t>
            </w:r>
          </w:p>
        </w:tc>
      </w:tr>
      <w:tr w:rsidR="003537FD" w:rsidRPr="003537FD" w14:paraId="667B9319"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4B74A1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High School Graduate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6A2510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19.4%</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C0BA9B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24.3%</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667A134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26.4%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442E10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230,330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4BF15D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783,948</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1B5CCB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43,982,863</w:t>
            </w:r>
          </w:p>
        </w:tc>
      </w:tr>
      <w:tr w:rsidR="003537FD" w:rsidRPr="003537FD" w14:paraId="11BCEC1F"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2DC7016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Some College, No Degree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468E4FD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18.6%</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5C98FEF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20.2%</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47ADF4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21.7%</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8D405C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221,611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8ED6CB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650,671</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76FA94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36,187,232</w:t>
            </w:r>
          </w:p>
        </w:tc>
      </w:tr>
      <w:tr w:rsidR="003537FD" w:rsidRPr="003537FD" w14:paraId="606B8D4E"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17BB1C1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Associate's Degree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00311BA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6.0%</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6FEE78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6.9%</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2C05FF2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D1AC88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71,130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78C77F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221,617</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32E398D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14,742,654</w:t>
            </w:r>
          </w:p>
        </w:tc>
      </w:tr>
      <w:tr w:rsidR="003537FD" w:rsidRPr="003537FD" w14:paraId="294571DF"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1918C65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Bachelor's Degree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67D219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23.8%</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697E639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22.0%</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30C05BF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E9616E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282,964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EFAABB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709,558</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319B2E2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33,245,950</w:t>
            </w:r>
          </w:p>
        </w:tc>
      </w:tr>
      <w:tr w:rsidR="003537FD" w:rsidRPr="003537FD" w14:paraId="11B517D1"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82E2F3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Postgraduate Degree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4ED6E59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22.0%</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2533A98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17.6%</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49FC672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30F2B3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262,046</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7F9150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568,844</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9A95F2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18,952,103</w:t>
            </w:r>
          </w:p>
        </w:tc>
      </w:tr>
      <w:tr w:rsidR="003537FD" w:rsidRPr="003537FD" w14:paraId="4888B87B" w14:textId="77777777" w:rsidTr="003537FD">
        <w:trPr>
          <w:jc w:val="center"/>
        </w:trPr>
        <w:tc>
          <w:tcPr>
            <w:tcW w:w="10439" w:type="dxa"/>
            <w:gridSpan w:val="7"/>
            <w:tcBorders>
              <w:top w:val="single" w:sz="2" w:space="0" w:color="909090"/>
              <w:left w:val="single" w:sz="2" w:space="0" w:color="909090"/>
              <w:bottom w:val="single" w:sz="2" w:space="0" w:color="909090"/>
              <w:right w:val="single" w:sz="2" w:space="0" w:color="909090"/>
            </w:tcBorders>
            <w:shd w:val="clear" w:color="auto" w:fill="BECFE3"/>
            <w:vAlign w:val="center"/>
            <w:hideMark/>
          </w:tcPr>
          <w:p w14:paraId="6B5F77E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Housing</w:t>
            </w:r>
          </w:p>
        </w:tc>
      </w:tr>
      <w:tr w:rsidR="003537FD" w:rsidRPr="003537FD" w14:paraId="19335C40"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401A2A6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Total Housing Units</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46D9F54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32A39DA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49E3E8F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76DD2C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805,518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B3CF8B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2,410,256</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4D1E29B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133,351,840</w:t>
            </w:r>
          </w:p>
        </w:tc>
      </w:tr>
      <w:tr w:rsidR="003537FD" w:rsidRPr="003537FD" w14:paraId="0484C6E0"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6266C60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Median House Value (of owner-occupied units)</w:t>
            </w:r>
            <w:r w:rsidRPr="003537FD">
              <w:rPr>
                <w:rFonts w:eastAsia="Times New Roman" w:cs="Times New Roman"/>
                <w:sz w:val="22"/>
                <w:vertAlign w:val="superscript"/>
              </w:rPr>
              <w:t>2</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1BC734D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443B89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50E069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61FF1D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$358,017</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28D083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$286,900</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77FFFC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$178,600</w:t>
            </w:r>
          </w:p>
        </w:tc>
      </w:tr>
      <w:tr w:rsidR="003537FD" w:rsidRPr="003537FD" w14:paraId="37EB2F6D"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74CE255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Homeowner Vacancy</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237C3E2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1.2%</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068F7D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1.7%</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5F9E51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ED6EE2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6,009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67C75C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25,604</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FC0864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1,492,691</w:t>
            </w:r>
          </w:p>
        </w:tc>
      </w:tr>
      <w:tr w:rsidR="003537FD" w:rsidRPr="003537FD" w14:paraId="524249C3"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4872AD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Rental Vacancy</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0831D1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5.0%</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21001B4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6.6%</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1C2257E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C939AE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14,110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5AA632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51,112</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24AB149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2,949,366</w:t>
            </w:r>
          </w:p>
        </w:tc>
      </w:tr>
      <w:tr w:rsidR="003537FD" w:rsidRPr="003537FD" w14:paraId="1DADF69B"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414944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Renter-Occupied Housing Units (% of Occupied Units)</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48A65B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34.6%</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3C6C7D6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33.2%</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291408E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36.1%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0A54A2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262,796</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01A664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718,727</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6FD3714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42,214,214</w:t>
            </w:r>
          </w:p>
        </w:tc>
      </w:tr>
      <w:tr w:rsidR="003537FD" w:rsidRPr="003537FD" w14:paraId="786326FA"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35DA602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Occupied Housing Units with No Vehicle Available (% of Occupied Units)</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15A80C8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8.0%</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6AF4F4F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9.4%</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5265F5A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9.1%</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2C8EE12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61,052</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060D0A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202,669</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D30E8E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10,628,474</w:t>
            </w:r>
          </w:p>
        </w:tc>
      </w:tr>
      <w:tr w:rsidR="003537FD" w:rsidRPr="003537FD" w14:paraId="0BC8D661" w14:textId="77777777" w:rsidTr="003537FD">
        <w:trPr>
          <w:jc w:val="center"/>
        </w:trPr>
        <w:tc>
          <w:tcPr>
            <w:tcW w:w="10439" w:type="dxa"/>
            <w:gridSpan w:val="7"/>
            <w:tcBorders>
              <w:top w:val="single" w:sz="2" w:space="0" w:color="909090"/>
              <w:left w:val="single" w:sz="2" w:space="0" w:color="909090"/>
              <w:bottom w:val="single" w:sz="2" w:space="0" w:color="909090"/>
              <w:right w:val="single" w:sz="2" w:space="0" w:color="909090"/>
            </w:tcBorders>
            <w:shd w:val="clear" w:color="auto" w:fill="BECFE3"/>
            <w:vAlign w:val="center"/>
            <w:hideMark/>
          </w:tcPr>
          <w:p w14:paraId="0EDB3D3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b/>
                <w:sz w:val="22"/>
              </w:rPr>
              <w:t>Social</w:t>
            </w:r>
          </w:p>
        </w:tc>
      </w:tr>
      <w:tr w:rsidR="003537FD" w:rsidRPr="003537FD" w14:paraId="3C4ABD2A"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32D507D4"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Enrolled in Grade 12 (% of total population)</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19A198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1.5%</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7FD1E46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3234ECA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367D8C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31,779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31F310E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85,877</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54DCF909"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4,451,334</w:t>
            </w:r>
          </w:p>
        </w:tc>
      </w:tr>
      <w:tr w:rsidR="003537FD" w:rsidRPr="003537FD" w14:paraId="6A8A5B4C"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1A47C78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Disconnected Youth</w:t>
            </w:r>
            <w:r w:rsidRPr="003537FD">
              <w:rPr>
                <w:rFonts w:eastAsia="Times New Roman" w:cs="Times New Roman"/>
                <w:sz w:val="22"/>
                <w:vertAlign w:val="superscript"/>
              </w:rPr>
              <w:t>5</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4EBD722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2.2%</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54D06D2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2.9%</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5AF7383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93597A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2,475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8071E6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9,226</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44256B1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518,859</w:t>
            </w:r>
          </w:p>
        </w:tc>
      </w:tr>
      <w:tr w:rsidR="003537FD" w:rsidRPr="003537FD" w14:paraId="3075A530"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58DD5BC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Children in Single Parent Families (% of all children)</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3F17EEF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34.1%</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143645C1"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35.6%</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11ECB6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34.8%</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156E743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164,317</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496DC34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457,991</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12E9DAA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24,408,909</w:t>
            </w:r>
          </w:p>
        </w:tc>
      </w:tr>
      <w:tr w:rsidR="003537FD" w:rsidRPr="003537FD" w14:paraId="624B4485"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2C4EF39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Disabled, Age 18-64</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6BE3907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6.4%</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142A104E"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8.4%</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2CC0498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10.3%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7D21EBA"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88,657</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2F1BF7C"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312,042</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0F4B997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19,985,588</w:t>
            </w:r>
          </w:p>
        </w:tc>
      </w:tr>
      <w:tr w:rsidR="003537FD" w:rsidRPr="003537FD" w14:paraId="2E215580"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7C908E6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Disabled, Age 18-64, Labor Force Participation Rate and Size</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50B53CA6"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53.7%</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53E47DC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47.2%</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FB9199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41.0%</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B17DD2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47,599</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5D8CABB0"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147,296</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78A35C8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8,185,456</w:t>
            </w:r>
          </w:p>
        </w:tc>
      </w:tr>
      <w:tr w:rsidR="003537FD" w:rsidRPr="003537FD" w14:paraId="4EF29CFC"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4FD9DAA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Foreign Born</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73A6199F"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25.3%</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4631EA9D"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14.5%</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04025AA3"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13.2%</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95BCB4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544,273</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01920EC8"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857,804</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5B4DB3AB"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41,717,420</w:t>
            </w:r>
          </w:p>
        </w:tc>
      </w:tr>
      <w:tr w:rsidR="003537FD" w:rsidRPr="003537FD" w14:paraId="28272C0F" w14:textId="77777777" w:rsidTr="00013FB8">
        <w:trPr>
          <w:jc w:val="center"/>
        </w:trPr>
        <w:tc>
          <w:tcPr>
            <w:tcW w:w="3969" w:type="dxa"/>
            <w:tcBorders>
              <w:top w:val="single" w:sz="2" w:space="0" w:color="909090"/>
              <w:left w:val="single" w:sz="2" w:space="0" w:color="909090"/>
              <w:bottom w:val="single" w:sz="2" w:space="0" w:color="909090"/>
              <w:right w:val="single" w:sz="2" w:space="0" w:color="909090"/>
            </w:tcBorders>
            <w:vAlign w:val="center"/>
            <w:hideMark/>
          </w:tcPr>
          <w:p w14:paraId="4C7D4A2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Speak English Less Than Very Well (population 5 yrs and over)</w:t>
            </w:r>
          </w:p>
        </w:tc>
        <w:tc>
          <w:tcPr>
            <w:tcW w:w="957" w:type="dxa"/>
            <w:tcBorders>
              <w:top w:val="single" w:sz="2" w:space="0" w:color="909090"/>
              <w:left w:val="single" w:sz="2" w:space="0" w:color="909090"/>
              <w:bottom w:val="single" w:sz="2" w:space="0" w:color="909090"/>
              <w:right w:val="single" w:sz="2" w:space="0" w:color="909090"/>
            </w:tcBorders>
            <w:vAlign w:val="center"/>
            <w:hideMark/>
          </w:tcPr>
          <w:p w14:paraId="7D91EB5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11.4%</w:t>
            </w:r>
          </w:p>
        </w:tc>
        <w:tc>
          <w:tcPr>
            <w:tcW w:w="1011" w:type="dxa"/>
            <w:tcBorders>
              <w:top w:val="single" w:sz="2" w:space="0" w:color="909090"/>
              <w:left w:val="single" w:sz="2" w:space="0" w:color="909090"/>
              <w:bottom w:val="single" w:sz="2" w:space="0" w:color="909090"/>
              <w:right w:val="single" w:sz="2" w:space="0" w:color="909090"/>
            </w:tcBorders>
            <w:vAlign w:val="center"/>
            <w:hideMark/>
          </w:tcPr>
          <w:p w14:paraId="61FE658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6.4%</w:t>
            </w:r>
          </w:p>
        </w:tc>
        <w:tc>
          <w:tcPr>
            <w:tcW w:w="905" w:type="dxa"/>
            <w:tcBorders>
              <w:top w:val="single" w:sz="2" w:space="0" w:color="909090"/>
              <w:left w:val="single" w:sz="2" w:space="0" w:color="909090"/>
              <w:bottom w:val="single" w:sz="2" w:space="0" w:color="909090"/>
              <w:right w:val="single" w:sz="2" w:space="0" w:color="909090"/>
            </w:tcBorders>
            <w:vAlign w:val="center"/>
            <w:hideMark/>
          </w:tcPr>
          <w:p w14:paraId="778924A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8.6%</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634F5715"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229,375</w:t>
            </w:r>
          </w:p>
        </w:tc>
        <w:tc>
          <w:tcPr>
            <w:tcW w:w="958" w:type="dxa"/>
            <w:tcBorders>
              <w:top w:val="single" w:sz="2" w:space="0" w:color="909090"/>
              <w:left w:val="single" w:sz="2" w:space="0" w:color="909090"/>
              <w:bottom w:val="single" w:sz="2" w:space="0" w:color="909090"/>
              <w:right w:val="single" w:sz="2" w:space="0" w:color="909090"/>
            </w:tcBorders>
            <w:vAlign w:val="center"/>
            <w:hideMark/>
          </w:tcPr>
          <w:p w14:paraId="75CCA0C2"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357,588</w:t>
            </w:r>
          </w:p>
        </w:tc>
        <w:tc>
          <w:tcPr>
            <w:tcW w:w="1681" w:type="dxa"/>
            <w:tcBorders>
              <w:top w:val="single" w:sz="2" w:space="0" w:color="909090"/>
              <w:left w:val="single" w:sz="2" w:space="0" w:color="909090"/>
              <w:bottom w:val="single" w:sz="2" w:space="0" w:color="909090"/>
              <w:right w:val="single" w:sz="2" w:space="0" w:color="909090"/>
            </w:tcBorders>
            <w:vAlign w:val="center"/>
            <w:hideMark/>
          </w:tcPr>
          <w:p w14:paraId="46403467" w14:textId="77777777" w:rsidR="003537FD" w:rsidRPr="003537FD" w:rsidRDefault="003537FD" w:rsidP="003537FD">
            <w:pPr>
              <w:widowControl w:val="0"/>
              <w:tabs>
                <w:tab w:val="left" w:pos="473"/>
              </w:tabs>
              <w:autoSpaceDE w:val="0"/>
              <w:autoSpaceDN w:val="0"/>
              <w:spacing w:before="1" w:line="276" w:lineRule="exact"/>
              <w:ind w:right="128"/>
              <w:jc w:val="left"/>
              <w:rPr>
                <w:rFonts w:eastAsia="Times New Roman" w:cs="Times New Roman"/>
                <w:sz w:val="22"/>
              </w:rPr>
            </w:pPr>
            <w:r w:rsidRPr="003537FD">
              <w:rPr>
                <w:rFonts w:eastAsia="Times New Roman" w:cs="Times New Roman"/>
                <w:sz w:val="22"/>
              </w:rPr>
              <w:t>25,410,756</w:t>
            </w:r>
          </w:p>
        </w:tc>
      </w:tr>
    </w:tbl>
    <w:p w14:paraId="01D210B9" w14:textId="77777777" w:rsidR="003537FD" w:rsidRDefault="003537FD" w:rsidP="003537FD">
      <w:pPr>
        <w:widowControl w:val="0"/>
        <w:tabs>
          <w:tab w:val="left" w:pos="473"/>
        </w:tabs>
        <w:autoSpaceDE w:val="0"/>
        <w:autoSpaceDN w:val="0"/>
        <w:spacing w:before="1" w:line="276" w:lineRule="exact"/>
        <w:ind w:right="128"/>
        <w:jc w:val="left"/>
        <w:rPr>
          <w:rFonts w:eastAsia="Times New Roman" w:cs="Times New Roman"/>
        </w:rPr>
      </w:pPr>
    </w:p>
    <w:p w14:paraId="72D83171" w14:textId="77777777" w:rsidR="003537FD" w:rsidRPr="006A4D2A" w:rsidRDefault="003537FD" w:rsidP="003537FD">
      <w:pPr>
        <w:widowControl w:val="0"/>
        <w:tabs>
          <w:tab w:val="left" w:pos="473"/>
        </w:tabs>
        <w:autoSpaceDE w:val="0"/>
        <w:autoSpaceDN w:val="0"/>
        <w:spacing w:before="1" w:line="276" w:lineRule="exact"/>
        <w:ind w:right="128"/>
        <w:jc w:val="left"/>
        <w:rPr>
          <w:rFonts w:eastAsia="Times New Roman" w:cs="Times New Roman"/>
          <w:sz w:val="12"/>
          <w:szCs w:val="12"/>
        </w:rPr>
      </w:pPr>
      <w:r w:rsidRPr="006A4D2A">
        <w:rPr>
          <w:rFonts w:eastAsia="Times New Roman" w:cs="Times New Roman"/>
          <w:sz w:val="12"/>
          <w:szCs w:val="12"/>
        </w:rPr>
        <w:t xml:space="preserve">Source: </w:t>
      </w:r>
      <w:hyperlink r:id="rId11" w:history="1">
        <w:r w:rsidRPr="006A4D2A">
          <w:rPr>
            <w:rStyle w:val="Hyperlink"/>
            <w:rFonts w:eastAsia="Times New Roman" w:cs="Times New Roman"/>
            <w:sz w:val="12"/>
            <w:szCs w:val="12"/>
          </w:rPr>
          <w:t>JobsEQ®</w:t>
        </w:r>
      </w:hyperlink>
      <w:r w:rsidRPr="006A4D2A">
        <w:rPr>
          <w:rFonts w:eastAsia="Times New Roman" w:cs="Times New Roman"/>
          <w:sz w:val="12"/>
          <w:szCs w:val="12"/>
        </w:rPr>
        <w:t xml:space="preserve">  1. ACS 2011-2015, unless noted otherwise  2. Median values for certain aggregate regions (such as MSAs) may be estimated as the weighted averages of the median values from the composing counties.  3. 2014; Current Population Survey, unionstats.com, and Chmura; county- and zip-level data are best estimates based upon industry-, MSA-, and state-level data  4. Census 2010  5. Disconnected Youth are 16-19 year olds who are (1) not in school, (2) not high school graduates, and (3) either unemployed or not in the labor force.</w:t>
      </w:r>
    </w:p>
    <w:p w14:paraId="6AEDAAA5" w14:textId="77777777" w:rsidR="003537FD" w:rsidRPr="006A4D2A" w:rsidRDefault="003537FD" w:rsidP="003537FD">
      <w:pPr>
        <w:widowControl w:val="0"/>
        <w:tabs>
          <w:tab w:val="left" w:pos="473"/>
        </w:tabs>
        <w:autoSpaceDE w:val="0"/>
        <w:autoSpaceDN w:val="0"/>
        <w:spacing w:before="1" w:line="276" w:lineRule="exact"/>
        <w:ind w:right="128"/>
        <w:jc w:val="left"/>
        <w:rPr>
          <w:rFonts w:eastAsia="Times New Roman" w:cs="Times New Roman"/>
          <w:sz w:val="12"/>
          <w:szCs w:val="12"/>
        </w:rPr>
      </w:pPr>
      <w:r w:rsidRPr="006A4D2A">
        <w:rPr>
          <w:rFonts w:eastAsia="Times New Roman" w:cs="Times New Roman"/>
          <w:sz w:val="12"/>
          <w:szCs w:val="12"/>
        </w:rPr>
        <w:t>6. Census 2015, annual average growth rate since 2005</w:t>
      </w:r>
    </w:p>
    <w:p w14:paraId="3AB870C1" w14:textId="77777777" w:rsidR="00AF39C0" w:rsidRDefault="00AF39C0" w:rsidP="00AF39C0">
      <w:pPr>
        <w:widowControl w:val="0"/>
        <w:tabs>
          <w:tab w:val="left" w:pos="473"/>
        </w:tabs>
        <w:autoSpaceDE w:val="0"/>
        <w:autoSpaceDN w:val="0"/>
        <w:spacing w:before="1" w:line="276" w:lineRule="exact"/>
        <w:ind w:right="128"/>
        <w:jc w:val="left"/>
        <w:rPr>
          <w:rFonts w:eastAsia="Times New Roman" w:cs="Times New Roman"/>
        </w:rPr>
      </w:pPr>
    </w:p>
    <w:p w14:paraId="50CA7CD8" w14:textId="77777777" w:rsidR="003C7087" w:rsidRPr="006A4D2A" w:rsidRDefault="003537FD" w:rsidP="003C7087">
      <w:pPr>
        <w:widowControl w:val="0"/>
        <w:numPr>
          <w:ilvl w:val="0"/>
          <w:numId w:val="2"/>
        </w:numPr>
        <w:tabs>
          <w:tab w:val="left" w:pos="473"/>
        </w:tabs>
        <w:autoSpaceDE w:val="0"/>
        <w:autoSpaceDN w:val="0"/>
        <w:spacing w:line="276" w:lineRule="exact"/>
        <w:ind w:right="1014" w:hanging="360"/>
        <w:jc w:val="left"/>
        <w:rPr>
          <w:rFonts w:eastAsia="Times New Roman" w:cs="Times New Roman"/>
          <w:b/>
        </w:rPr>
      </w:pPr>
      <w:r w:rsidRPr="006A4D2A">
        <w:rPr>
          <w:rFonts w:eastAsia="Times New Roman" w:cs="Times New Roman"/>
          <w:b/>
        </w:rPr>
        <w:t>Occupational Snapshot</w:t>
      </w:r>
    </w:p>
    <w:p w14:paraId="0324576B" w14:textId="77777777" w:rsidR="003537FD" w:rsidRPr="003537FD" w:rsidRDefault="003537FD" w:rsidP="0017459E">
      <w:pPr>
        <w:widowControl w:val="0"/>
        <w:tabs>
          <w:tab w:val="left" w:pos="473"/>
        </w:tabs>
        <w:autoSpaceDE w:val="0"/>
        <w:autoSpaceDN w:val="0"/>
        <w:spacing w:line="276" w:lineRule="exact"/>
        <w:ind w:right="1014"/>
        <w:jc w:val="left"/>
        <w:rPr>
          <w:rFonts w:eastAsia="Times New Roman" w:cs="Times New Roman"/>
        </w:rPr>
      </w:pPr>
    </w:p>
    <w:p w14:paraId="243A5B65" w14:textId="77777777" w:rsidR="003537FD" w:rsidRDefault="003537FD" w:rsidP="003537FD">
      <w:pPr>
        <w:jc w:val="left"/>
      </w:pPr>
      <w:r w:rsidRPr="00DB3A7C">
        <w:t xml:space="preserve">The largest major occupation group in </w:t>
      </w:r>
      <w:r>
        <w:rPr>
          <w:rFonts w:cs="Arial"/>
          <w:noProof/>
        </w:rPr>
        <w:t>the Capital Region</w:t>
      </w:r>
      <w:r w:rsidRPr="00DB3A7C">
        <w:rPr>
          <w:rFonts w:cs="Arial"/>
        </w:rPr>
        <w:t xml:space="preserve"> </w:t>
      </w:r>
      <w:r w:rsidRPr="00DB3A7C">
        <w:t xml:space="preserve">is </w:t>
      </w:r>
      <w:r>
        <w:rPr>
          <w:noProof/>
        </w:rPr>
        <w:t>Office and Administrative Support Occupations</w:t>
      </w:r>
      <w:r w:rsidRPr="00DB3A7C">
        <w:t xml:space="preserve">, employing </w:t>
      </w:r>
      <w:r>
        <w:rPr>
          <w:noProof/>
        </w:rPr>
        <w:t>139,458</w:t>
      </w:r>
      <w:r w:rsidRPr="00DB3A7C">
        <w:t xml:space="preserve"> workers. The next-largest occupation groups in the region are</w:t>
      </w:r>
      <w:r>
        <w:t xml:space="preserve"> </w:t>
      </w:r>
      <w:r>
        <w:rPr>
          <w:noProof/>
        </w:rPr>
        <w:t>Sales and Related Occupations</w:t>
      </w:r>
      <w:r w:rsidRPr="00DB3A7C">
        <w:t xml:space="preserve"> (</w:t>
      </w:r>
      <w:r>
        <w:rPr>
          <w:noProof/>
        </w:rPr>
        <w:t>92,069</w:t>
      </w:r>
      <w:r w:rsidRPr="00DB3A7C">
        <w:t xml:space="preserve"> workers) and </w:t>
      </w:r>
      <w:r>
        <w:rPr>
          <w:noProof/>
        </w:rPr>
        <w:t>Food Preparation and Serving Related Occupations</w:t>
      </w:r>
      <w:r w:rsidRPr="00DB3A7C">
        <w:t xml:space="preserve"> (</w:t>
      </w:r>
      <w:r>
        <w:rPr>
          <w:noProof/>
        </w:rPr>
        <w:t>74,765</w:t>
      </w:r>
      <w:r w:rsidRPr="00DB3A7C">
        <w:t xml:space="preserve">). High location quotients (LQs) indicate occupation groups in which a region has high concentrations of employment compared to the national average. The major groups with the largest LQs in the region are </w:t>
      </w:r>
      <w:r>
        <w:rPr>
          <w:noProof/>
        </w:rPr>
        <w:t>Life, Physical, and Social Science Occupations</w:t>
      </w:r>
      <w:r w:rsidRPr="00DB3A7C">
        <w:t xml:space="preserve"> (LQ = </w:t>
      </w:r>
      <w:r>
        <w:rPr>
          <w:noProof/>
        </w:rPr>
        <w:t>2.33</w:t>
      </w:r>
      <w:r w:rsidRPr="00DB3A7C">
        <w:t xml:space="preserve">), </w:t>
      </w:r>
      <w:r>
        <w:rPr>
          <w:noProof/>
        </w:rPr>
        <w:t>Computer and Mathematical Occupations</w:t>
      </w:r>
      <w:r w:rsidRPr="00DB3A7C">
        <w:t xml:space="preserve"> (</w:t>
      </w:r>
      <w:r>
        <w:rPr>
          <w:noProof/>
        </w:rPr>
        <w:t>1.40</w:t>
      </w:r>
      <w:r w:rsidRPr="00DB3A7C">
        <w:t xml:space="preserve">), and </w:t>
      </w:r>
      <w:r>
        <w:rPr>
          <w:noProof/>
        </w:rPr>
        <w:t>Business and Financial Operations Occupations</w:t>
      </w:r>
      <w:r w:rsidRPr="00DB3A7C">
        <w:t xml:space="preserve"> (</w:t>
      </w:r>
      <w:r>
        <w:rPr>
          <w:noProof/>
        </w:rPr>
        <w:t>1.35</w:t>
      </w:r>
      <w:r w:rsidRPr="00DB3A7C">
        <w:t>).</w:t>
      </w:r>
    </w:p>
    <w:p w14:paraId="6DD0FC05" w14:textId="77777777" w:rsidR="006A4D2A" w:rsidRPr="00DB3A7C" w:rsidRDefault="006A4D2A" w:rsidP="003537FD">
      <w:pPr>
        <w:jc w:val="left"/>
      </w:pPr>
    </w:p>
    <w:p w14:paraId="056143DB" w14:textId="77777777" w:rsidR="003537FD" w:rsidRDefault="003537FD" w:rsidP="003537FD">
      <w:pPr>
        <w:jc w:val="left"/>
      </w:pPr>
      <w:r>
        <w:t xml:space="preserve">Occupation groups in </w:t>
      </w:r>
      <w:r>
        <w:rPr>
          <w:rFonts w:cs="Arial"/>
          <w:noProof/>
        </w:rPr>
        <w:t>the Capital Region</w:t>
      </w:r>
      <w:r w:rsidRPr="00DB3A7C">
        <w:rPr>
          <w:rFonts w:cs="Arial"/>
        </w:rPr>
        <w:t xml:space="preserve"> </w:t>
      </w:r>
      <w:r w:rsidRPr="00DB3A7C">
        <w:t xml:space="preserve">with the highest average wages per worker are </w:t>
      </w:r>
      <w:r>
        <w:rPr>
          <w:noProof/>
        </w:rPr>
        <w:t>Management Occupations</w:t>
      </w:r>
      <w:r w:rsidRPr="00DB3A7C">
        <w:t xml:space="preserve"> (</w:t>
      </w:r>
      <w:r>
        <w:rPr>
          <w:noProof/>
        </w:rPr>
        <w:t>$128,400</w:t>
      </w:r>
      <w:r w:rsidRPr="00DB3A7C">
        <w:t xml:space="preserve">), </w:t>
      </w:r>
      <w:r>
        <w:rPr>
          <w:noProof/>
        </w:rPr>
        <w:t>Legal Occupations</w:t>
      </w:r>
      <w:r w:rsidRPr="00DB3A7C">
        <w:t xml:space="preserve"> (</w:t>
      </w:r>
      <w:r>
        <w:rPr>
          <w:noProof/>
        </w:rPr>
        <w:t>$118,400</w:t>
      </w:r>
      <w:r w:rsidRPr="00DB3A7C">
        <w:t xml:space="preserve">), and </w:t>
      </w:r>
      <w:r>
        <w:rPr>
          <w:noProof/>
        </w:rPr>
        <w:t>Computer and Mathematical Occupations</w:t>
      </w:r>
      <w:r w:rsidRPr="00DB3A7C">
        <w:t xml:space="preserve"> (</w:t>
      </w:r>
      <w:r>
        <w:rPr>
          <w:noProof/>
        </w:rPr>
        <w:t>$94,700</w:t>
      </w:r>
      <w:r w:rsidRPr="00DB3A7C">
        <w:t xml:space="preserve">). The unemployment rate in the region varied among the major groups from </w:t>
      </w:r>
      <w:r>
        <w:rPr>
          <w:noProof/>
        </w:rPr>
        <w:t>1.2%</w:t>
      </w:r>
      <w:r w:rsidRPr="00DB3A7C">
        <w:t xml:space="preserve"> among </w:t>
      </w:r>
      <w:r>
        <w:rPr>
          <w:noProof/>
        </w:rPr>
        <w:t>Legal Occupations</w:t>
      </w:r>
      <w:r w:rsidRPr="00DB3A7C">
        <w:t xml:space="preserve"> to </w:t>
      </w:r>
      <w:r>
        <w:rPr>
          <w:noProof/>
        </w:rPr>
        <w:t>6.4%</w:t>
      </w:r>
      <w:r w:rsidRPr="00DB3A7C">
        <w:t xml:space="preserve"> among </w:t>
      </w:r>
      <w:r>
        <w:rPr>
          <w:noProof/>
        </w:rPr>
        <w:t>Food Preparation and Serving Related Occupations</w:t>
      </w:r>
      <w:r w:rsidRPr="00DB3A7C">
        <w:t>.</w:t>
      </w:r>
    </w:p>
    <w:p w14:paraId="7F74DBBB" w14:textId="77777777" w:rsidR="006A4D2A" w:rsidRPr="00DB3A7C" w:rsidRDefault="006A4D2A" w:rsidP="003537FD">
      <w:pPr>
        <w:jc w:val="left"/>
      </w:pPr>
    </w:p>
    <w:p w14:paraId="411E9775" w14:textId="77777777" w:rsidR="003537FD" w:rsidRPr="00F92296" w:rsidRDefault="003537FD" w:rsidP="003537FD">
      <w:pPr>
        <w:jc w:val="left"/>
      </w:pPr>
      <w:r w:rsidRPr="00DB3A7C">
        <w:t xml:space="preserve">Over the next </w:t>
      </w:r>
      <w:r>
        <w:rPr>
          <w:noProof/>
        </w:rPr>
        <w:t>10</w:t>
      </w:r>
      <w:r w:rsidRPr="00DB3A7C">
        <w:t xml:space="preserve"> years, the fastest growing occupation group in </w:t>
      </w:r>
      <w:r>
        <w:rPr>
          <w:rFonts w:cs="Arial"/>
          <w:noProof/>
        </w:rPr>
        <w:t>the Capital Region</w:t>
      </w:r>
      <w:r w:rsidRPr="00DB3A7C">
        <w:rPr>
          <w:rFonts w:cs="Arial"/>
        </w:rPr>
        <w:t xml:space="preserve"> </w:t>
      </w:r>
      <w:r w:rsidRPr="00DB3A7C">
        <w:t xml:space="preserve">is expected to be </w:t>
      </w:r>
      <w:r>
        <w:rPr>
          <w:noProof/>
        </w:rPr>
        <w:t>Healthcare Support Occupations</w:t>
      </w:r>
      <w:r w:rsidRPr="00DB3A7C">
        <w:t xml:space="preserve"> with a </w:t>
      </w:r>
      <w:r>
        <w:rPr>
          <w:noProof/>
        </w:rPr>
        <w:t>+2.2%</w:t>
      </w:r>
      <w:r w:rsidRPr="00DB3A7C">
        <w:t xml:space="preserve"> year-over-year rate of growth. </w:t>
      </w:r>
      <w:r w:rsidRPr="00303B24">
        <w:t>The strongest forecast by number of jobs over this period is expected for</w:t>
      </w:r>
      <w:r w:rsidRPr="00DB3A7C">
        <w:t xml:space="preserve"> </w:t>
      </w:r>
      <w:r>
        <w:rPr>
          <w:noProof/>
        </w:rPr>
        <w:t>Healthcare Practitioners and Technical Occupations</w:t>
      </w:r>
      <w:r w:rsidRPr="00DB3A7C">
        <w:t xml:space="preserve"> (</w:t>
      </w:r>
      <w:r>
        <w:rPr>
          <w:noProof/>
        </w:rPr>
        <w:t>+8,914</w:t>
      </w:r>
      <w:r w:rsidRPr="00DB3A7C">
        <w:t xml:space="preserve"> jobs) and </w:t>
      </w:r>
      <w:r>
        <w:rPr>
          <w:noProof/>
        </w:rPr>
        <w:t>Healthcare Support Occupations</w:t>
      </w:r>
      <w:r w:rsidRPr="00DB3A7C">
        <w:t xml:space="preserve"> (</w:t>
      </w:r>
      <w:r>
        <w:rPr>
          <w:noProof/>
        </w:rPr>
        <w:t>+6,569</w:t>
      </w:r>
      <w:r w:rsidRPr="00DB3A7C">
        <w:t xml:space="preserve">). Over the same period, the highest replacement demand (occupation demand due to retirements and workers moving from one occupation to another) is expected in </w:t>
      </w:r>
      <w:r>
        <w:rPr>
          <w:noProof/>
        </w:rPr>
        <w:t>Office and Administrative Support Occupations</w:t>
      </w:r>
      <w:r w:rsidRPr="00DB3A7C">
        <w:t xml:space="preserve"> (</w:t>
      </w:r>
      <w:r>
        <w:rPr>
          <w:noProof/>
        </w:rPr>
        <w:t>30,515</w:t>
      </w:r>
      <w:r w:rsidRPr="00DB3A7C">
        <w:t xml:space="preserve"> jobs) and </w:t>
      </w:r>
      <w:r>
        <w:rPr>
          <w:noProof/>
        </w:rPr>
        <w:t>Sales and Related Occupations</w:t>
      </w:r>
      <w:r w:rsidRPr="00DB3A7C">
        <w:t xml:space="preserve"> (</w:t>
      </w:r>
      <w:r>
        <w:rPr>
          <w:noProof/>
        </w:rPr>
        <w:t>29,823</w:t>
      </w:r>
      <w:r w:rsidRPr="00DB3A7C">
        <w:t>).</w:t>
      </w:r>
    </w:p>
    <w:tbl>
      <w:tblPr>
        <w:tblW w:w="5000" w:type="pct"/>
        <w:jc w:val="center"/>
        <w:tblBorders>
          <w:top w:val="single" w:sz="2" w:space="0" w:color="909090"/>
          <w:left w:val="single" w:sz="2" w:space="0" w:color="909090"/>
          <w:bottom w:val="single" w:sz="2" w:space="0" w:color="909090"/>
          <w:right w:val="single" w:sz="2" w:space="0" w:color="909090"/>
          <w:insideH w:val="single" w:sz="2" w:space="0" w:color="909090"/>
          <w:insideV w:val="single" w:sz="2" w:space="0" w:color="909090"/>
        </w:tblBorders>
        <w:tblLayout w:type="fixed"/>
        <w:tblCellMar>
          <w:top w:w="30" w:type="dxa"/>
          <w:left w:w="30" w:type="dxa"/>
          <w:bottom w:w="30" w:type="dxa"/>
          <w:right w:w="30" w:type="dxa"/>
        </w:tblCellMar>
        <w:tblLook w:val="04A0" w:firstRow="1" w:lastRow="0" w:firstColumn="1" w:lastColumn="0" w:noHBand="0" w:noVBand="1"/>
      </w:tblPr>
      <w:tblGrid>
        <w:gridCol w:w="421"/>
        <w:gridCol w:w="1311"/>
        <w:gridCol w:w="600"/>
        <w:gridCol w:w="635"/>
        <w:gridCol w:w="387"/>
        <w:gridCol w:w="600"/>
        <w:gridCol w:w="600"/>
        <w:gridCol w:w="600"/>
        <w:gridCol w:w="600"/>
        <w:gridCol w:w="600"/>
        <w:gridCol w:w="600"/>
        <w:gridCol w:w="600"/>
        <w:gridCol w:w="600"/>
        <w:gridCol w:w="600"/>
        <w:gridCol w:w="600"/>
      </w:tblGrid>
      <w:tr w:rsidR="003537FD" w14:paraId="599C0EB4" w14:textId="77777777" w:rsidTr="00874433">
        <w:trPr>
          <w:tblHeader/>
          <w:jc w:val="center"/>
        </w:trPr>
        <w:tc>
          <w:tcPr>
            <w:tcW w:w="9354" w:type="dxa"/>
            <w:gridSpan w:val="15"/>
            <w:vAlign w:val="center"/>
          </w:tcPr>
          <w:p w14:paraId="4DA54D87" w14:textId="77777777" w:rsidR="003537FD" w:rsidRDefault="003537FD" w:rsidP="003537FD">
            <w:r>
              <w:rPr>
                <w:rFonts w:asciiTheme="minorHAnsi"/>
                <w:b/>
                <w:sz w:val="18"/>
              </w:rPr>
              <w:t>Occupation Snapshot in Capital Region</w:t>
            </w:r>
          </w:p>
        </w:tc>
      </w:tr>
      <w:tr w:rsidR="003537FD" w14:paraId="5B07A733" w14:textId="77777777" w:rsidTr="00874433">
        <w:trPr>
          <w:tblHeader/>
          <w:jc w:val="center"/>
        </w:trPr>
        <w:tc>
          <w:tcPr>
            <w:tcW w:w="1732" w:type="dxa"/>
            <w:gridSpan w:val="2"/>
            <w:vAlign w:val="center"/>
          </w:tcPr>
          <w:p w14:paraId="52ED075A" w14:textId="77777777" w:rsidR="003537FD" w:rsidRDefault="003537FD" w:rsidP="003537FD"/>
        </w:tc>
        <w:tc>
          <w:tcPr>
            <w:tcW w:w="2822" w:type="dxa"/>
            <w:gridSpan w:val="5"/>
            <w:shd w:val="clear" w:color="auto" w:fill="A3D2BC"/>
            <w:vAlign w:val="center"/>
          </w:tcPr>
          <w:p w14:paraId="6A3FDA1D" w14:textId="77777777" w:rsidR="003537FD" w:rsidRDefault="003537FD" w:rsidP="003537FD">
            <w:r>
              <w:rPr>
                <w:rFonts w:asciiTheme="minorHAnsi"/>
                <w:b/>
                <w:sz w:val="16"/>
              </w:rPr>
              <w:t>Current</w:t>
            </w:r>
          </w:p>
        </w:tc>
        <w:tc>
          <w:tcPr>
            <w:tcW w:w="2400" w:type="dxa"/>
            <w:gridSpan w:val="4"/>
            <w:shd w:val="clear" w:color="auto" w:fill="D6D6D6"/>
            <w:vAlign w:val="center"/>
          </w:tcPr>
          <w:p w14:paraId="2E9F833F" w14:textId="77777777" w:rsidR="003537FD" w:rsidRDefault="003537FD" w:rsidP="003537FD">
            <w:r>
              <w:rPr>
                <w:rFonts w:asciiTheme="minorHAnsi"/>
                <w:b/>
                <w:sz w:val="16"/>
              </w:rPr>
              <w:t>Historical</w:t>
            </w:r>
          </w:p>
        </w:tc>
        <w:tc>
          <w:tcPr>
            <w:tcW w:w="2400" w:type="dxa"/>
            <w:gridSpan w:val="4"/>
            <w:shd w:val="clear" w:color="auto" w:fill="9DCEDD"/>
            <w:vAlign w:val="center"/>
          </w:tcPr>
          <w:p w14:paraId="387AD344" w14:textId="77777777" w:rsidR="003537FD" w:rsidRDefault="003537FD" w:rsidP="003537FD">
            <w:r>
              <w:rPr>
                <w:rFonts w:asciiTheme="minorHAnsi"/>
                <w:b/>
                <w:sz w:val="16"/>
              </w:rPr>
              <w:t>Forecast</w:t>
            </w:r>
          </w:p>
        </w:tc>
      </w:tr>
      <w:tr w:rsidR="003537FD" w14:paraId="43686B6C" w14:textId="77777777" w:rsidTr="00874433">
        <w:trPr>
          <w:tblHeader/>
          <w:jc w:val="center"/>
        </w:trPr>
        <w:tc>
          <w:tcPr>
            <w:tcW w:w="1732" w:type="dxa"/>
            <w:gridSpan w:val="2"/>
            <w:vAlign w:val="center"/>
          </w:tcPr>
          <w:p w14:paraId="4FA64504" w14:textId="77777777" w:rsidR="003537FD" w:rsidRDefault="003537FD" w:rsidP="003537FD"/>
        </w:tc>
        <w:tc>
          <w:tcPr>
            <w:tcW w:w="1622" w:type="dxa"/>
            <w:gridSpan w:val="3"/>
            <w:shd w:val="clear" w:color="auto" w:fill="A3D2BC"/>
            <w:vAlign w:val="center"/>
          </w:tcPr>
          <w:p w14:paraId="38B27D1A" w14:textId="77777777" w:rsidR="003537FD" w:rsidRDefault="003537FD" w:rsidP="003537FD">
            <w:r>
              <w:rPr>
                <w:rFonts w:asciiTheme="minorHAnsi"/>
                <w:b/>
                <w:sz w:val="16"/>
              </w:rPr>
              <w:t>Four Quarters Ending with 2016q4</w:t>
            </w:r>
          </w:p>
        </w:tc>
        <w:tc>
          <w:tcPr>
            <w:tcW w:w="1200" w:type="dxa"/>
            <w:gridSpan w:val="2"/>
            <w:shd w:val="clear" w:color="auto" w:fill="A3D2BC"/>
            <w:vAlign w:val="center"/>
          </w:tcPr>
          <w:p w14:paraId="32760F56" w14:textId="77777777" w:rsidR="003537FD" w:rsidRDefault="003537FD" w:rsidP="003537FD">
            <w:r>
              <w:rPr>
                <w:rFonts w:asciiTheme="minorHAnsi"/>
                <w:b/>
                <w:sz w:val="16"/>
              </w:rPr>
              <w:t>2016q3</w:t>
            </w:r>
          </w:p>
        </w:tc>
        <w:tc>
          <w:tcPr>
            <w:tcW w:w="600" w:type="dxa"/>
            <w:shd w:val="clear" w:color="auto" w:fill="D6D6D6"/>
            <w:vAlign w:val="center"/>
          </w:tcPr>
          <w:p w14:paraId="76371541" w14:textId="77777777" w:rsidR="003537FD" w:rsidRDefault="003537FD" w:rsidP="003537FD">
            <w:r>
              <w:rPr>
                <w:rFonts w:asciiTheme="minorHAnsi"/>
                <w:b/>
                <w:sz w:val="16"/>
              </w:rPr>
              <w:t>Total Change over the Last 5 Years</w:t>
            </w:r>
          </w:p>
        </w:tc>
        <w:tc>
          <w:tcPr>
            <w:tcW w:w="1800" w:type="dxa"/>
            <w:gridSpan w:val="3"/>
            <w:shd w:val="clear" w:color="auto" w:fill="D6D6D6"/>
            <w:vAlign w:val="center"/>
          </w:tcPr>
          <w:p w14:paraId="3A37559A" w14:textId="77777777" w:rsidR="003537FD" w:rsidRDefault="003537FD" w:rsidP="003537FD">
            <w:r>
              <w:rPr>
                <w:rFonts w:asciiTheme="minorHAnsi"/>
                <w:b/>
                <w:sz w:val="16"/>
              </w:rPr>
              <w:t>Avg Ann % Chg in Empl 2011q4-2016q4</w:t>
            </w:r>
          </w:p>
        </w:tc>
        <w:tc>
          <w:tcPr>
            <w:tcW w:w="2400" w:type="dxa"/>
            <w:gridSpan w:val="4"/>
            <w:shd w:val="clear" w:color="auto" w:fill="9DCEDD"/>
            <w:vAlign w:val="center"/>
          </w:tcPr>
          <w:p w14:paraId="77DBB980" w14:textId="77777777" w:rsidR="003537FD" w:rsidRDefault="003537FD" w:rsidP="003537FD">
            <w:r>
              <w:rPr>
                <w:rFonts w:asciiTheme="minorHAnsi"/>
                <w:b/>
                <w:sz w:val="16"/>
              </w:rPr>
              <w:t>Over the Next 10 Years</w:t>
            </w:r>
          </w:p>
        </w:tc>
      </w:tr>
      <w:tr w:rsidR="003537FD" w14:paraId="62CCB526" w14:textId="77777777" w:rsidTr="00874433">
        <w:trPr>
          <w:tblHeader/>
          <w:jc w:val="center"/>
        </w:trPr>
        <w:tc>
          <w:tcPr>
            <w:tcW w:w="421" w:type="dxa"/>
            <w:vAlign w:val="center"/>
          </w:tcPr>
          <w:p w14:paraId="17EDD4E5" w14:textId="77777777" w:rsidR="003537FD" w:rsidRDefault="003537FD" w:rsidP="003537FD">
            <w:r>
              <w:rPr>
                <w:rFonts w:asciiTheme="minorHAnsi"/>
                <w:b/>
                <w:sz w:val="16"/>
              </w:rPr>
              <w:t>SOC</w:t>
            </w:r>
          </w:p>
        </w:tc>
        <w:tc>
          <w:tcPr>
            <w:tcW w:w="1311" w:type="dxa"/>
            <w:vAlign w:val="center"/>
          </w:tcPr>
          <w:p w14:paraId="1A0D13AF" w14:textId="77777777" w:rsidR="003537FD" w:rsidRDefault="003537FD" w:rsidP="003537FD">
            <w:r>
              <w:rPr>
                <w:rFonts w:asciiTheme="minorHAnsi"/>
                <w:b/>
                <w:sz w:val="16"/>
              </w:rPr>
              <w:t>Title</w:t>
            </w:r>
          </w:p>
        </w:tc>
        <w:tc>
          <w:tcPr>
            <w:tcW w:w="600" w:type="dxa"/>
            <w:shd w:val="clear" w:color="auto" w:fill="A3D2BC"/>
            <w:vAlign w:val="center"/>
          </w:tcPr>
          <w:p w14:paraId="02B8E6C9" w14:textId="77777777" w:rsidR="003537FD" w:rsidRPr="00013FB8" w:rsidRDefault="003537FD" w:rsidP="003537FD">
            <w:pPr>
              <w:rPr>
                <w:sz w:val="12"/>
                <w:szCs w:val="12"/>
              </w:rPr>
            </w:pPr>
            <w:r w:rsidRPr="00013FB8">
              <w:rPr>
                <w:rFonts w:asciiTheme="minorHAnsi"/>
                <w:b/>
                <w:sz w:val="12"/>
                <w:szCs w:val="12"/>
              </w:rPr>
              <w:t>Empl</w:t>
            </w:r>
          </w:p>
        </w:tc>
        <w:tc>
          <w:tcPr>
            <w:tcW w:w="635" w:type="dxa"/>
            <w:shd w:val="clear" w:color="auto" w:fill="A3D2BC"/>
            <w:vAlign w:val="center"/>
          </w:tcPr>
          <w:p w14:paraId="0A7A6811" w14:textId="77777777" w:rsidR="003537FD" w:rsidRPr="00013FB8" w:rsidRDefault="003537FD" w:rsidP="003537FD">
            <w:pPr>
              <w:rPr>
                <w:sz w:val="12"/>
                <w:szCs w:val="12"/>
              </w:rPr>
            </w:pPr>
            <w:r w:rsidRPr="00013FB8">
              <w:rPr>
                <w:rFonts w:asciiTheme="minorHAnsi"/>
                <w:b/>
                <w:sz w:val="12"/>
                <w:szCs w:val="12"/>
              </w:rPr>
              <w:t>Avg. Annual Wages</w:t>
            </w:r>
            <w:r w:rsidRPr="00013FB8">
              <w:rPr>
                <w:rFonts w:asciiTheme="minorHAnsi"/>
                <w:b/>
                <w:sz w:val="12"/>
                <w:szCs w:val="12"/>
                <w:vertAlign w:val="superscript"/>
              </w:rPr>
              <w:t>1</w:t>
            </w:r>
          </w:p>
        </w:tc>
        <w:tc>
          <w:tcPr>
            <w:tcW w:w="387" w:type="dxa"/>
            <w:shd w:val="clear" w:color="auto" w:fill="A3D2BC"/>
            <w:vAlign w:val="center"/>
          </w:tcPr>
          <w:p w14:paraId="14F70CC0" w14:textId="77777777" w:rsidR="003537FD" w:rsidRPr="00013FB8" w:rsidRDefault="003537FD" w:rsidP="003537FD">
            <w:pPr>
              <w:rPr>
                <w:sz w:val="12"/>
                <w:szCs w:val="12"/>
              </w:rPr>
            </w:pPr>
            <w:r w:rsidRPr="00013FB8">
              <w:rPr>
                <w:rFonts w:asciiTheme="minorHAnsi"/>
                <w:b/>
                <w:sz w:val="12"/>
                <w:szCs w:val="12"/>
              </w:rPr>
              <w:t>LQ</w:t>
            </w:r>
          </w:p>
        </w:tc>
        <w:tc>
          <w:tcPr>
            <w:tcW w:w="600" w:type="dxa"/>
            <w:shd w:val="clear" w:color="auto" w:fill="A3D2BC"/>
            <w:vAlign w:val="center"/>
          </w:tcPr>
          <w:p w14:paraId="64B0F18A" w14:textId="77777777" w:rsidR="003537FD" w:rsidRPr="00013FB8" w:rsidRDefault="003537FD" w:rsidP="003537FD">
            <w:pPr>
              <w:rPr>
                <w:sz w:val="12"/>
                <w:szCs w:val="12"/>
              </w:rPr>
            </w:pPr>
            <w:r w:rsidRPr="00013FB8">
              <w:rPr>
                <w:rFonts w:asciiTheme="minorHAnsi"/>
                <w:b/>
                <w:sz w:val="12"/>
                <w:szCs w:val="12"/>
              </w:rPr>
              <w:t>Unempl</w:t>
            </w:r>
          </w:p>
        </w:tc>
        <w:tc>
          <w:tcPr>
            <w:tcW w:w="600" w:type="dxa"/>
            <w:shd w:val="clear" w:color="auto" w:fill="A3D2BC"/>
            <w:vAlign w:val="center"/>
          </w:tcPr>
          <w:p w14:paraId="732F16E1" w14:textId="77777777" w:rsidR="003537FD" w:rsidRPr="00013FB8" w:rsidRDefault="003537FD" w:rsidP="003537FD">
            <w:pPr>
              <w:rPr>
                <w:sz w:val="12"/>
                <w:szCs w:val="12"/>
              </w:rPr>
            </w:pPr>
            <w:r w:rsidRPr="00013FB8">
              <w:rPr>
                <w:rFonts w:asciiTheme="minorHAnsi"/>
                <w:b/>
                <w:sz w:val="12"/>
                <w:szCs w:val="12"/>
              </w:rPr>
              <w:t>Unempl Rate</w:t>
            </w:r>
          </w:p>
        </w:tc>
        <w:tc>
          <w:tcPr>
            <w:tcW w:w="600" w:type="dxa"/>
            <w:shd w:val="clear" w:color="auto" w:fill="D6D6D6"/>
            <w:vAlign w:val="center"/>
          </w:tcPr>
          <w:p w14:paraId="708DB2DE" w14:textId="77777777" w:rsidR="003537FD" w:rsidRPr="00013FB8" w:rsidRDefault="003537FD" w:rsidP="003537FD">
            <w:pPr>
              <w:rPr>
                <w:sz w:val="12"/>
                <w:szCs w:val="12"/>
              </w:rPr>
            </w:pPr>
            <w:r w:rsidRPr="00013FB8">
              <w:rPr>
                <w:rFonts w:asciiTheme="minorHAnsi"/>
                <w:b/>
                <w:sz w:val="12"/>
                <w:szCs w:val="12"/>
              </w:rPr>
              <w:t>Empl</w:t>
            </w:r>
          </w:p>
        </w:tc>
        <w:tc>
          <w:tcPr>
            <w:tcW w:w="600" w:type="dxa"/>
            <w:shd w:val="clear" w:color="auto" w:fill="D6D6D6"/>
            <w:vAlign w:val="center"/>
          </w:tcPr>
          <w:p w14:paraId="0713D5AE" w14:textId="77777777" w:rsidR="003537FD" w:rsidRPr="00013FB8" w:rsidRDefault="003537FD" w:rsidP="003537FD">
            <w:pPr>
              <w:rPr>
                <w:sz w:val="12"/>
                <w:szCs w:val="12"/>
              </w:rPr>
            </w:pPr>
            <w:r w:rsidRPr="00013FB8">
              <w:rPr>
                <w:rFonts w:asciiTheme="minorHAnsi"/>
                <w:b/>
                <w:sz w:val="12"/>
                <w:szCs w:val="12"/>
              </w:rPr>
              <w:t>Capital Region</w:t>
            </w:r>
          </w:p>
        </w:tc>
        <w:tc>
          <w:tcPr>
            <w:tcW w:w="600" w:type="dxa"/>
            <w:shd w:val="clear" w:color="auto" w:fill="D6D6D6"/>
            <w:vAlign w:val="center"/>
          </w:tcPr>
          <w:p w14:paraId="1EF91E66" w14:textId="77777777" w:rsidR="003537FD" w:rsidRPr="00013FB8" w:rsidRDefault="003537FD" w:rsidP="003537FD">
            <w:pPr>
              <w:rPr>
                <w:sz w:val="12"/>
                <w:szCs w:val="12"/>
              </w:rPr>
            </w:pPr>
            <w:r w:rsidRPr="00013FB8">
              <w:rPr>
                <w:rFonts w:asciiTheme="minorHAnsi"/>
                <w:b/>
                <w:sz w:val="12"/>
                <w:szCs w:val="12"/>
              </w:rPr>
              <w:t>Maryland</w:t>
            </w:r>
          </w:p>
        </w:tc>
        <w:tc>
          <w:tcPr>
            <w:tcW w:w="600" w:type="dxa"/>
            <w:shd w:val="clear" w:color="auto" w:fill="D6D6D6"/>
            <w:vAlign w:val="center"/>
          </w:tcPr>
          <w:p w14:paraId="560FECA5" w14:textId="77777777" w:rsidR="003537FD" w:rsidRPr="00013FB8" w:rsidRDefault="003537FD" w:rsidP="003537FD">
            <w:pPr>
              <w:rPr>
                <w:sz w:val="12"/>
                <w:szCs w:val="12"/>
              </w:rPr>
            </w:pPr>
            <w:r w:rsidRPr="00013FB8">
              <w:rPr>
                <w:rFonts w:asciiTheme="minorHAnsi"/>
                <w:b/>
                <w:sz w:val="12"/>
                <w:szCs w:val="12"/>
              </w:rPr>
              <w:t>USA</w:t>
            </w:r>
          </w:p>
        </w:tc>
        <w:tc>
          <w:tcPr>
            <w:tcW w:w="600" w:type="dxa"/>
            <w:shd w:val="clear" w:color="auto" w:fill="9DCEDD"/>
            <w:vAlign w:val="center"/>
          </w:tcPr>
          <w:p w14:paraId="3BF65B9F" w14:textId="77777777" w:rsidR="003537FD" w:rsidRPr="00013FB8" w:rsidRDefault="003537FD" w:rsidP="003537FD">
            <w:pPr>
              <w:rPr>
                <w:sz w:val="12"/>
                <w:szCs w:val="12"/>
              </w:rPr>
            </w:pPr>
            <w:r w:rsidRPr="00013FB8">
              <w:rPr>
                <w:rFonts w:asciiTheme="minorHAnsi"/>
                <w:b/>
                <w:sz w:val="12"/>
                <w:szCs w:val="12"/>
              </w:rPr>
              <w:t>Current Online Job Ads</w:t>
            </w:r>
            <w:r w:rsidRPr="00013FB8">
              <w:rPr>
                <w:rFonts w:asciiTheme="minorHAnsi"/>
                <w:b/>
                <w:sz w:val="12"/>
                <w:szCs w:val="12"/>
                <w:vertAlign w:val="superscript"/>
              </w:rPr>
              <w:t>2</w:t>
            </w:r>
          </w:p>
        </w:tc>
        <w:tc>
          <w:tcPr>
            <w:tcW w:w="600" w:type="dxa"/>
            <w:shd w:val="clear" w:color="auto" w:fill="9DCEDD"/>
            <w:vAlign w:val="center"/>
          </w:tcPr>
          <w:p w14:paraId="7525A8E4" w14:textId="77777777" w:rsidR="003537FD" w:rsidRPr="00013FB8" w:rsidRDefault="003537FD" w:rsidP="003537FD">
            <w:pPr>
              <w:rPr>
                <w:sz w:val="12"/>
                <w:szCs w:val="12"/>
              </w:rPr>
            </w:pPr>
            <w:r w:rsidRPr="00013FB8">
              <w:rPr>
                <w:rFonts w:asciiTheme="minorHAnsi"/>
                <w:b/>
                <w:sz w:val="12"/>
                <w:szCs w:val="12"/>
              </w:rPr>
              <w:t>Total Repl Demand</w:t>
            </w:r>
          </w:p>
        </w:tc>
        <w:tc>
          <w:tcPr>
            <w:tcW w:w="600" w:type="dxa"/>
            <w:shd w:val="clear" w:color="auto" w:fill="9DCEDD"/>
            <w:vAlign w:val="center"/>
          </w:tcPr>
          <w:p w14:paraId="40CD33A1" w14:textId="77777777" w:rsidR="003537FD" w:rsidRPr="00013FB8" w:rsidRDefault="003537FD" w:rsidP="003537FD">
            <w:pPr>
              <w:rPr>
                <w:sz w:val="12"/>
                <w:szCs w:val="12"/>
              </w:rPr>
            </w:pPr>
            <w:r w:rsidRPr="00013FB8">
              <w:rPr>
                <w:rFonts w:asciiTheme="minorHAnsi"/>
                <w:b/>
                <w:sz w:val="12"/>
                <w:szCs w:val="12"/>
              </w:rPr>
              <w:t>Total Growth Demand</w:t>
            </w:r>
          </w:p>
        </w:tc>
        <w:tc>
          <w:tcPr>
            <w:tcW w:w="600" w:type="dxa"/>
            <w:shd w:val="clear" w:color="auto" w:fill="9DCEDD"/>
            <w:vAlign w:val="center"/>
          </w:tcPr>
          <w:p w14:paraId="1B428A9F" w14:textId="77777777" w:rsidR="003537FD" w:rsidRPr="00013FB8" w:rsidRDefault="003537FD" w:rsidP="003537FD">
            <w:pPr>
              <w:rPr>
                <w:sz w:val="12"/>
                <w:szCs w:val="12"/>
              </w:rPr>
            </w:pPr>
            <w:r w:rsidRPr="00013FB8">
              <w:rPr>
                <w:rFonts w:asciiTheme="minorHAnsi"/>
                <w:b/>
                <w:sz w:val="12"/>
                <w:szCs w:val="12"/>
              </w:rPr>
              <w:t>Avg. Annual Growth Percent</w:t>
            </w:r>
          </w:p>
        </w:tc>
      </w:tr>
      <w:tr w:rsidR="003537FD" w14:paraId="26597F02" w14:textId="77777777" w:rsidTr="00874433">
        <w:trPr>
          <w:jc w:val="center"/>
        </w:trPr>
        <w:tc>
          <w:tcPr>
            <w:tcW w:w="421" w:type="dxa"/>
            <w:vAlign w:val="center"/>
          </w:tcPr>
          <w:p w14:paraId="624E6644" w14:textId="77777777" w:rsidR="003537FD" w:rsidRDefault="003537FD" w:rsidP="003537FD">
            <w:r>
              <w:rPr>
                <w:rFonts w:asciiTheme="minorHAnsi"/>
                <w:sz w:val="15"/>
              </w:rPr>
              <w:t>11-0000</w:t>
            </w:r>
          </w:p>
        </w:tc>
        <w:tc>
          <w:tcPr>
            <w:tcW w:w="1311" w:type="dxa"/>
            <w:vAlign w:val="center"/>
          </w:tcPr>
          <w:p w14:paraId="74B63B62" w14:textId="77777777" w:rsidR="003537FD" w:rsidRDefault="003537FD" w:rsidP="003537FD">
            <w:r>
              <w:rPr>
                <w:rFonts w:asciiTheme="minorHAnsi"/>
                <w:sz w:val="15"/>
              </w:rPr>
              <w:t>Management Occupations</w:t>
            </w:r>
          </w:p>
        </w:tc>
        <w:tc>
          <w:tcPr>
            <w:tcW w:w="600" w:type="dxa"/>
            <w:vAlign w:val="center"/>
          </w:tcPr>
          <w:p w14:paraId="0E110209" w14:textId="77777777" w:rsidR="003537FD" w:rsidRDefault="003537FD" w:rsidP="003537FD">
            <w:r>
              <w:rPr>
                <w:rFonts w:asciiTheme="minorHAnsi"/>
                <w:sz w:val="15"/>
              </w:rPr>
              <w:t>60,379</w:t>
            </w:r>
          </w:p>
        </w:tc>
        <w:tc>
          <w:tcPr>
            <w:tcW w:w="635" w:type="dxa"/>
            <w:vAlign w:val="center"/>
          </w:tcPr>
          <w:p w14:paraId="3D87C83F" w14:textId="77777777" w:rsidR="003537FD" w:rsidRDefault="003537FD" w:rsidP="003537FD">
            <w:r>
              <w:rPr>
                <w:rFonts w:asciiTheme="minorHAnsi"/>
                <w:sz w:val="15"/>
              </w:rPr>
              <w:t>$128,400</w:t>
            </w:r>
          </w:p>
        </w:tc>
        <w:tc>
          <w:tcPr>
            <w:tcW w:w="387" w:type="dxa"/>
            <w:vAlign w:val="center"/>
          </w:tcPr>
          <w:p w14:paraId="1D19DC79" w14:textId="77777777" w:rsidR="003537FD" w:rsidRDefault="003537FD" w:rsidP="003537FD">
            <w:r>
              <w:rPr>
                <w:rFonts w:asciiTheme="minorHAnsi"/>
                <w:sz w:val="15"/>
              </w:rPr>
              <w:t>1.04</w:t>
            </w:r>
          </w:p>
        </w:tc>
        <w:tc>
          <w:tcPr>
            <w:tcW w:w="600" w:type="dxa"/>
            <w:vAlign w:val="center"/>
          </w:tcPr>
          <w:p w14:paraId="042BE1A8" w14:textId="77777777" w:rsidR="003537FD" w:rsidRDefault="003537FD" w:rsidP="003537FD">
            <w:r>
              <w:rPr>
                <w:rFonts w:asciiTheme="minorHAnsi"/>
                <w:sz w:val="15"/>
              </w:rPr>
              <w:t>1,356</w:t>
            </w:r>
          </w:p>
        </w:tc>
        <w:tc>
          <w:tcPr>
            <w:tcW w:w="600" w:type="dxa"/>
            <w:vAlign w:val="center"/>
          </w:tcPr>
          <w:p w14:paraId="227C9963" w14:textId="77777777" w:rsidR="003537FD" w:rsidRDefault="003537FD" w:rsidP="003537FD">
            <w:r>
              <w:rPr>
                <w:rFonts w:asciiTheme="minorHAnsi"/>
                <w:sz w:val="15"/>
              </w:rPr>
              <w:t>1.8%</w:t>
            </w:r>
          </w:p>
        </w:tc>
        <w:tc>
          <w:tcPr>
            <w:tcW w:w="600" w:type="dxa"/>
            <w:vAlign w:val="center"/>
          </w:tcPr>
          <w:p w14:paraId="21153D03" w14:textId="77777777" w:rsidR="003537FD" w:rsidRDefault="003537FD" w:rsidP="003537FD">
            <w:r>
              <w:rPr>
                <w:rFonts w:asciiTheme="minorHAnsi"/>
                <w:sz w:val="15"/>
              </w:rPr>
              <w:t>1,992</w:t>
            </w:r>
          </w:p>
        </w:tc>
        <w:tc>
          <w:tcPr>
            <w:tcW w:w="600" w:type="dxa"/>
            <w:vAlign w:val="center"/>
          </w:tcPr>
          <w:p w14:paraId="46D271F5" w14:textId="77777777" w:rsidR="003537FD" w:rsidRDefault="003537FD" w:rsidP="003537FD">
            <w:r>
              <w:rPr>
                <w:rFonts w:asciiTheme="minorHAnsi"/>
                <w:sz w:val="15"/>
              </w:rPr>
              <w:t>0.7%</w:t>
            </w:r>
          </w:p>
        </w:tc>
        <w:tc>
          <w:tcPr>
            <w:tcW w:w="600" w:type="dxa"/>
            <w:vAlign w:val="center"/>
          </w:tcPr>
          <w:p w14:paraId="126AA3FD" w14:textId="77777777" w:rsidR="003537FD" w:rsidRDefault="003537FD" w:rsidP="003537FD">
            <w:r>
              <w:rPr>
                <w:rFonts w:asciiTheme="minorHAnsi"/>
                <w:sz w:val="15"/>
              </w:rPr>
              <w:t>1.0%</w:t>
            </w:r>
          </w:p>
        </w:tc>
        <w:tc>
          <w:tcPr>
            <w:tcW w:w="600" w:type="dxa"/>
            <w:vAlign w:val="center"/>
          </w:tcPr>
          <w:p w14:paraId="2021EE8A" w14:textId="77777777" w:rsidR="003537FD" w:rsidRDefault="003537FD" w:rsidP="003537FD">
            <w:r>
              <w:rPr>
                <w:rFonts w:asciiTheme="minorHAnsi"/>
                <w:sz w:val="15"/>
              </w:rPr>
              <w:t>1.5%</w:t>
            </w:r>
          </w:p>
        </w:tc>
        <w:tc>
          <w:tcPr>
            <w:tcW w:w="600" w:type="dxa"/>
            <w:vAlign w:val="center"/>
          </w:tcPr>
          <w:p w14:paraId="50C8DE80" w14:textId="77777777" w:rsidR="003537FD" w:rsidRDefault="003537FD" w:rsidP="003537FD">
            <w:r>
              <w:rPr>
                <w:rFonts w:asciiTheme="minorHAnsi"/>
                <w:sz w:val="15"/>
              </w:rPr>
              <w:t>4,045</w:t>
            </w:r>
          </w:p>
        </w:tc>
        <w:tc>
          <w:tcPr>
            <w:tcW w:w="600" w:type="dxa"/>
            <w:vAlign w:val="center"/>
          </w:tcPr>
          <w:p w14:paraId="450CC172" w14:textId="77777777" w:rsidR="003537FD" w:rsidRDefault="003537FD" w:rsidP="003537FD">
            <w:r>
              <w:rPr>
                <w:rFonts w:asciiTheme="minorHAnsi"/>
                <w:sz w:val="15"/>
              </w:rPr>
              <w:t>19,417</w:t>
            </w:r>
          </w:p>
        </w:tc>
        <w:tc>
          <w:tcPr>
            <w:tcW w:w="600" w:type="dxa"/>
            <w:vAlign w:val="center"/>
          </w:tcPr>
          <w:p w14:paraId="1566104D" w14:textId="77777777" w:rsidR="003537FD" w:rsidRDefault="003537FD" w:rsidP="003537FD">
            <w:r>
              <w:rPr>
                <w:rFonts w:asciiTheme="minorHAnsi"/>
                <w:sz w:val="15"/>
              </w:rPr>
              <w:t>3,729</w:t>
            </w:r>
          </w:p>
        </w:tc>
        <w:tc>
          <w:tcPr>
            <w:tcW w:w="600" w:type="dxa"/>
            <w:vAlign w:val="center"/>
          </w:tcPr>
          <w:p w14:paraId="078C244E" w14:textId="77777777" w:rsidR="003537FD" w:rsidRDefault="003537FD" w:rsidP="003537FD">
            <w:r>
              <w:rPr>
                <w:rFonts w:asciiTheme="minorHAnsi"/>
                <w:sz w:val="15"/>
              </w:rPr>
              <w:t>0.6%</w:t>
            </w:r>
          </w:p>
        </w:tc>
      </w:tr>
      <w:tr w:rsidR="003537FD" w14:paraId="289CDDD9" w14:textId="77777777" w:rsidTr="00874433">
        <w:trPr>
          <w:jc w:val="center"/>
        </w:trPr>
        <w:tc>
          <w:tcPr>
            <w:tcW w:w="421" w:type="dxa"/>
            <w:vAlign w:val="center"/>
          </w:tcPr>
          <w:p w14:paraId="526A2BD1" w14:textId="77777777" w:rsidR="003537FD" w:rsidRDefault="003537FD" w:rsidP="003537FD">
            <w:r>
              <w:rPr>
                <w:rFonts w:asciiTheme="minorHAnsi"/>
                <w:sz w:val="15"/>
              </w:rPr>
              <w:t>13-0000</w:t>
            </w:r>
          </w:p>
        </w:tc>
        <w:tc>
          <w:tcPr>
            <w:tcW w:w="1311" w:type="dxa"/>
            <w:vAlign w:val="center"/>
          </w:tcPr>
          <w:p w14:paraId="4E1FE4B1" w14:textId="77777777" w:rsidR="003537FD" w:rsidRDefault="003537FD" w:rsidP="003537FD">
            <w:r>
              <w:rPr>
                <w:rFonts w:asciiTheme="minorHAnsi"/>
                <w:sz w:val="15"/>
              </w:rPr>
              <w:t>Business and Financial Operations Occupations</w:t>
            </w:r>
          </w:p>
        </w:tc>
        <w:tc>
          <w:tcPr>
            <w:tcW w:w="600" w:type="dxa"/>
            <w:vAlign w:val="center"/>
          </w:tcPr>
          <w:p w14:paraId="38952621" w14:textId="77777777" w:rsidR="003537FD" w:rsidRDefault="003537FD" w:rsidP="003537FD">
            <w:r>
              <w:rPr>
                <w:rFonts w:asciiTheme="minorHAnsi"/>
                <w:sz w:val="15"/>
              </w:rPr>
              <w:t>63,197</w:t>
            </w:r>
          </w:p>
        </w:tc>
        <w:tc>
          <w:tcPr>
            <w:tcW w:w="635" w:type="dxa"/>
            <w:vAlign w:val="center"/>
          </w:tcPr>
          <w:p w14:paraId="4CE492EF" w14:textId="77777777" w:rsidR="003537FD" w:rsidRDefault="003537FD" w:rsidP="003537FD">
            <w:r>
              <w:rPr>
                <w:rFonts w:asciiTheme="minorHAnsi"/>
                <w:sz w:val="15"/>
              </w:rPr>
              <w:t>$83,300</w:t>
            </w:r>
          </w:p>
        </w:tc>
        <w:tc>
          <w:tcPr>
            <w:tcW w:w="387" w:type="dxa"/>
            <w:vAlign w:val="center"/>
          </w:tcPr>
          <w:p w14:paraId="77E5B795" w14:textId="77777777" w:rsidR="003537FD" w:rsidRDefault="003537FD" w:rsidP="003537FD">
            <w:r>
              <w:rPr>
                <w:rFonts w:asciiTheme="minorHAnsi"/>
                <w:sz w:val="15"/>
              </w:rPr>
              <w:t>1.35</w:t>
            </w:r>
          </w:p>
        </w:tc>
        <w:tc>
          <w:tcPr>
            <w:tcW w:w="600" w:type="dxa"/>
            <w:vAlign w:val="center"/>
          </w:tcPr>
          <w:p w14:paraId="42C0CA63" w14:textId="77777777" w:rsidR="003537FD" w:rsidRDefault="003537FD" w:rsidP="003537FD">
            <w:r>
              <w:rPr>
                <w:rFonts w:asciiTheme="minorHAnsi"/>
                <w:sz w:val="15"/>
              </w:rPr>
              <w:t>2,665</w:t>
            </w:r>
          </w:p>
        </w:tc>
        <w:tc>
          <w:tcPr>
            <w:tcW w:w="600" w:type="dxa"/>
            <w:vAlign w:val="center"/>
          </w:tcPr>
          <w:p w14:paraId="79210A28" w14:textId="77777777" w:rsidR="003537FD" w:rsidRDefault="003537FD" w:rsidP="003537FD">
            <w:r>
              <w:rPr>
                <w:rFonts w:asciiTheme="minorHAnsi"/>
                <w:sz w:val="15"/>
              </w:rPr>
              <w:t>3.0%</w:t>
            </w:r>
          </w:p>
        </w:tc>
        <w:tc>
          <w:tcPr>
            <w:tcW w:w="600" w:type="dxa"/>
            <w:vAlign w:val="center"/>
          </w:tcPr>
          <w:p w14:paraId="038FAAB4" w14:textId="77777777" w:rsidR="003537FD" w:rsidRDefault="003537FD" w:rsidP="003537FD">
            <w:r>
              <w:rPr>
                <w:rFonts w:asciiTheme="minorHAnsi"/>
                <w:sz w:val="15"/>
              </w:rPr>
              <w:t>676</w:t>
            </w:r>
          </w:p>
        </w:tc>
        <w:tc>
          <w:tcPr>
            <w:tcW w:w="600" w:type="dxa"/>
            <w:vAlign w:val="center"/>
          </w:tcPr>
          <w:p w14:paraId="39946CC5" w14:textId="77777777" w:rsidR="003537FD" w:rsidRDefault="003537FD" w:rsidP="003537FD">
            <w:r>
              <w:rPr>
                <w:rFonts w:asciiTheme="minorHAnsi"/>
                <w:sz w:val="15"/>
              </w:rPr>
              <w:t>0.2%</w:t>
            </w:r>
          </w:p>
        </w:tc>
        <w:tc>
          <w:tcPr>
            <w:tcW w:w="600" w:type="dxa"/>
            <w:vAlign w:val="center"/>
          </w:tcPr>
          <w:p w14:paraId="0E1D8FF2" w14:textId="77777777" w:rsidR="003537FD" w:rsidRDefault="003537FD" w:rsidP="003537FD">
            <w:r>
              <w:rPr>
                <w:rFonts w:asciiTheme="minorHAnsi"/>
                <w:sz w:val="15"/>
              </w:rPr>
              <w:t>0.8%</w:t>
            </w:r>
          </w:p>
        </w:tc>
        <w:tc>
          <w:tcPr>
            <w:tcW w:w="600" w:type="dxa"/>
            <w:vAlign w:val="center"/>
          </w:tcPr>
          <w:p w14:paraId="1F27EA3E" w14:textId="77777777" w:rsidR="003537FD" w:rsidRDefault="003537FD" w:rsidP="003537FD">
            <w:r>
              <w:rPr>
                <w:rFonts w:asciiTheme="minorHAnsi"/>
                <w:sz w:val="15"/>
              </w:rPr>
              <w:t>1.7%</w:t>
            </w:r>
          </w:p>
        </w:tc>
        <w:tc>
          <w:tcPr>
            <w:tcW w:w="600" w:type="dxa"/>
            <w:vAlign w:val="center"/>
          </w:tcPr>
          <w:p w14:paraId="59521042" w14:textId="77777777" w:rsidR="003537FD" w:rsidRDefault="003537FD" w:rsidP="003537FD">
            <w:r>
              <w:rPr>
                <w:rFonts w:asciiTheme="minorHAnsi"/>
                <w:sz w:val="15"/>
              </w:rPr>
              <w:t>3,513</w:t>
            </w:r>
          </w:p>
        </w:tc>
        <w:tc>
          <w:tcPr>
            <w:tcW w:w="600" w:type="dxa"/>
            <w:vAlign w:val="center"/>
          </w:tcPr>
          <w:p w14:paraId="3C46959C" w14:textId="77777777" w:rsidR="003537FD" w:rsidRDefault="003537FD" w:rsidP="003537FD">
            <w:r>
              <w:rPr>
                <w:rFonts w:asciiTheme="minorHAnsi"/>
                <w:sz w:val="15"/>
              </w:rPr>
              <w:t>13,629</w:t>
            </w:r>
          </w:p>
        </w:tc>
        <w:tc>
          <w:tcPr>
            <w:tcW w:w="600" w:type="dxa"/>
            <w:vAlign w:val="center"/>
          </w:tcPr>
          <w:p w14:paraId="7AE64F25" w14:textId="77777777" w:rsidR="003537FD" w:rsidRDefault="003537FD" w:rsidP="003537FD">
            <w:r>
              <w:rPr>
                <w:rFonts w:asciiTheme="minorHAnsi"/>
                <w:sz w:val="15"/>
              </w:rPr>
              <w:t>4,286</w:t>
            </w:r>
          </w:p>
        </w:tc>
        <w:tc>
          <w:tcPr>
            <w:tcW w:w="600" w:type="dxa"/>
            <w:vAlign w:val="center"/>
          </w:tcPr>
          <w:p w14:paraId="70773799" w14:textId="77777777" w:rsidR="003537FD" w:rsidRDefault="003537FD" w:rsidP="003537FD">
            <w:r>
              <w:rPr>
                <w:rFonts w:asciiTheme="minorHAnsi"/>
                <w:sz w:val="15"/>
              </w:rPr>
              <w:t>0.7%</w:t>
            </w:r>
          </w:p>
        </w:tc>
      </w:tr>
      <w:tr w:rsidR="003537FD" w14:paraId="44C31A27" w14:textId="77777777" w:rsidTr="00874433">
        <w:trPr>
          <w:jc w:val="center"/>
        </w:trPr>
        <w:tc>
          <w:tcPr>
            <w:tcW w:w="421" w:type="dxa"/>
            <w:vAlign w:val="center"/>
          </w:tcPr>
          <w:p w14:paraId="24F78BA6" w14:textId="77777777" w:rsidR="003537FD" w:rsidRDefault="003537FD" w:rsidP="003537FD">
            <w:r>
              <w:rPr>
                <w:rFonts w:asciiTheme="minorHAnsi"/>
                <w:sz w:val="15"/>
              </w:rPr>
              <w:t>15-0000</w:t>
            </w:r>
          </w:p>
        </w:tc>
        <w:tc>
          <w:tcPr>
            <w:tcW w:w="1311" w:type="dxa"/>
            <w:vAlign w:val="center"/>
          </w:tcPr>
          <w:p w14:paraId="47B53386" w14:textId="77777777" w:rsidR="003537FD" w:rsidRDefault="003537FD" w:rsidP="003537FD">
            <w:r>
              <w:rPr>
                <w:rFonts w:asciiTheme="minorHAnsi"/>
                <w:sz w:val="15"/>
              </w:rPr>
              <w:t>Computer and Mathematical Occupations</w:t>
            </w:r>
          </w:p>
        </w:tc>
        <w:tc>
          <w:tcPr>
            <w:tcW w:w="600" w:type="dxa"/>
            <w:vAlign w:val="center"/>
          </w:tcPr>
          <w:p w14:paraId="0D867BD1" w14:textId="77777777" w:rsidR="003537FD" w:rsidRDefault="003537FD" w:rsidP="003537FD">
            <w:r>
              <w:rPr>
                <w:rFonts w:asciiTheme="minorHAnsi"/>
                <w:sz w:val="15"/>
              </w:rPr>
              <w:t>37,045</w:t>
            </w:r>
          </w:p>
        </w:tc>
        <w:tc>
          <w:tcPr>
            <w:tcW w:w="635" w:type="dxa"/>
            <w:vAlign w:val="center"/>
          </w:tcPr>
          <w:p w14:paraId="7B48B61F" w14:textId="77777777" w:rsidR="003537FD" w:rsidRDefault="003537FD" w:rsidP="003537FD">
            <w:r>
              <w:rPr>
                <w:rFonts w:asciiTheme="minorHAnsi"/>
                <w:sz w:val="15"/>
              </w:rPr>
              <w:t>$94,700</w:t>
            </w:r>
          </w:p>
        </w:tc>
        <w:tc>
          <w:tcPr>
            <w:tcW w:w="387" w:type="dxa"/>
            <w:vAlign w:val="center"/>
          </w:tcPr>
          <w:p w14:paraId="2F7FC21E" w14:textId="77777777" w:rsidR="003537FD" w:rsidRDefault="003537FD" w:rsidP="003537FD">
            <w:r>
              <w:rPr>
                <w:rFonts w:asciiTheme="minorHAnsi"/>
                <w:sz w:val="15"/>
              </w:rPr>
              <w:t>1.40</w:t>
            </w:r>
          </w:p>
        </w:tc>
        <w:tc>
          <w:tcPr>
            <w:tcW w:w="600" w:type="dxa"/>
            <w:vAlign w:val="center"/>
          </w:tcPr>
          <w:p w14:paraId="5346C04E" w14:textId="77777777" w:rsidR="003537FD" w:rsidRDefault="003537FD" w:rsidP="003537FD">
            <w:r>
              <w:rPr>
                <w:rFonts w:asciiTheme="minorHAnsi"/>
                <w:sz w:val="15"/>
              </w:rPr>
              <w:t>1,402</w:t>
            </w:r>
          </w:p>
        </w:tc>
        <w:tc>
          <w:tcPr>
            <w:tcW w:w="600" w:type="dxa"/>
            <w:vAlign w:val="center"/>
          </w:tcPr>
          <w:p w14:paraId="5C4C4E25" w14:textId="77777777" w:rsidR="003537FD" w:rsidRDefault="003537FD" w:rsidP="003537FD">
            <w:r>
              <w:rPr>
                <w:rFonts w:asciiTheme="minorHAnsi"/>
                <w:sz w:val="15"/>
              </w:rPr>
              <w:t>2.8%</w:t>
            </w:r>
          </w:p>
        </w:tc>
        <w:tc>
          <w:tcPr>
            <w:tcW w:w="600" w:type="dxa"/>
            <w:vAlign w:val="center"/>
          </w:tcPr>
          <w:p w14:paraId="765ECB2A" w14:textId="77777777" w:rsidR="003537FD" w:rsidRDefault="003537FD" w:rsidP="003537FD">
            <w:r>
              <w:rPr>
                <w:rFonts w:asciiTheme="minorHAnsi"/>
                <w:sz w:val="15"/>
              </w:rPr>
              <w:t>-1,226</w:t>
            </w:r>
          </w:p>
        </w:tc>
        <w:tc>
          <w:tcPr>
            <w:tcW w:w="600" w:type="dxa"/>
            <w:vAlign w:val="center"/>
          </w:tcPr>
          <w:p w14:paraId="2DA4EF6A" w14:textId="77777777" w:rsidR="003537FD" w:rsidRDefault="003537FD" w:rsidP="003537FD">
            <w:r>
              <w:rPr>
                <w:rFonts w:asciiTheme="minorHAnsi"/>
                <w:sz w:val="15"/>
              </w:rPr>
              <w:t>-0.6%</w:t>
            </w:r>
          </w:p>
        </w:tc>
        <w:tc>
          <w:tcPr>
            <w:tcW w:w="600" w:type="dxa"/>
            <w:vAlign w:val="center"/>
          </w:tcPr>
          <w:p w14:paraId="2B817161" w14:textId="77777777" w:rsidR="003537FD" w:rsidRDefault="003537FD" w:rsidP="003537FD">
            <w:r>
              <w:rPr>
                <w:rFonts w:asciiTheme="minorHAnsi"/>
                <w:sz w:val="15"/>
              </w:rPr>
              <w:t>0.9%</w:t>
            </w:r>
          </w:p>
        </w:tc>
        <w:tc>
          <w:tcPr>
            <w:tcW w:w="600" w:type="dxa"/>
            <w:vAlign w:val="center"/>
          </w:tcPr>
          <w:p w14:paraId="1FE74EBD" w14:textId="77777777" w:rsidR="003537FD" w:rsidRDefault="003537FD" w:rsidP="003537FD">
            <w:r>
              <w:rPr>
                <w:rFonts w:asciiTheme="minorHAnsi"/>
                <w:sz w:val="15"/>
              </w:rPr>
              <w:t>2.6%</w:t>
            </w:r>
          </w:p>
        </w:tc>
        <w:tc>
          <w:tcPr>
            <w:tcW w:w="600" w:type="dxa"/>
            <w:vAlign w:val="center"/>
          </w:tcPr>
          <w:p w14:paraId="07C45A7E" w14:textId="77777777" w:rsidR="003537FD" w:rsidRDefault="003537FD" w:rsidP="003537FD">
            <w:r>
              <w:rPr>
                <w:rFonts w:asciiTheme="minorHAnsi"/>
                <w:sz w:val="15"/>
              </w:rPr>
              <w:t>6,627</w:t>
            </w:r>
          </w:p>
        </w:tc>
        <w:tc>
          <w:tcPr>
            <w:tcW w:w="600" w:type="dxa"/>
            <w:vAlign w:val="center"/>
          </w:tcPr>
          <w:p w14:paraId="12D03F3C" w14:textId="77777777" w:rsidR="003537FD" w:rsidRDefault="003537FD" w:rsidP="003537FD">
            <w:r>
              <w:rPr>
                <w:rFonts w:asciiTheme="minorHAnsi"/>
                <w:sz w:val="15"/>
              </w:rPr>
              <w:t>5,860</w:t>
            </w:r>
          </w:p>
        </w:tc>
        <w:tc>
          <w:tcPr>
            <w:tcW w:w="600" w:type="dxa"/>
            <w:vAlign w:val="center"/>
          </w:tcPr>
          <w:p w14:paraId="5A16A1C2" w14:textId="77777777" w:rsidR="003537FD" w:rsidRDefault="003537FD" w:rsidP="003537FD">
            <w:r>
              <w:rPr>
                <w:rFonts w:asciiTheme="minorHAnsi"/>
                <w:sz w:val="15"/>
              </w:rPr>
              <w:t>4,885</w:t>
            </w:r>
          </w:p>
        </w:tc>
        <w:tc>
          <w:tcPr>
            <w:tcW w:w="600" w:type="dxa"/>
            <w:vAlign w:val="center"/>
          </w:tcPr>
          <w:p w14:paraId="31487BD3" w14:textId="77777777" w:rsidR="003537FD" w:rsidRDefault="003537FD" w:rsidP="003537FD">
            <w:r>
              <w:rPr>
                <w:rFonts w:asciiTheme="minorHAnsi"/>
                <w:sz w:val="15"/>
              </w:rPr>
              <w:t>1.2%</w:t>
            </w:r>
          </w:p>
        </w:tc>
      </w:tr>
      <w:tr w:rsidR="003537FD" w14:paraId="4EF562EF" w14:textId="77777777" w:rsidTr="00874433">
        <w:trPr>
          <w:jc w:val="center"/>
        </w:trPr>
        <w:tc>
          <w:tcPr>
            <w:tcW w:w="421" w:type="dxa"/>
            <w:vAlign w:val="center"/>
          </w:tcPr>
          <w:p w14:paraId="0BCF3578" w14:textId="77777777" w:rsidR="003537FD" w:rsidRDefault="003537FD" w:rsidP="003537FD">
            <w:r>
              <w:rPr>
                <w:rFonts w:asciiTheme="minorHAnsi"/>
                <w:sz w:val="15"/>
              </w:rPr>
              <w:t>17-0000</w:t>
            </w:r>
          </w:p>
        </w:tc>
        <w:tc>
          <w:tcPr>
            <w:tcW w:w="1311" w:type="dxa"/>
            <w:vAlign w:val="center"/>
          </w:tcPr>
          <w:p w14:paraId="2742F444" w14:textId="77777777" w:rsidR="003537FD" w:rsidRDefault="003537FD" w:rsidP="003537FD">
            <w:r>
              <w:rPr>
                <w:rFonts w:asciiTheme="minorHAnsi"/>
                <w:sz w:val="15"/>
              </w:rPr>
              <w:t>Architecture and Engineering Occupations</w:t>
            </w:r>
          </w:p>
        </w:tc>
        <w:tc>
          <w:tcPr>
            <w:tcW w:w="600" w:type="dxa"/>
            <w:vAlign w:val="center"/>
          </w:tcPr>
          <w:p w14:paraId="4EA1ACF8" w14:textId="77777777" w:rsidR="003537FD" w:rsidRDefault="003537FD" w:rsidP="003537FD">
            <w:r>
              <w:rPr>
                <w:rFonts w:asciiTheme="minorHAnsi"/>
                <w:sz w:val="15"/>
              </w:rPr>
              <w:t>21,575</w:t>
            </w:r>
          </w:p>
        </w:tc>
        <w:tc>
          <w:tcPr>
            <w:tcW w:w="635" w:type="dxa"/>
            <w:vAlign w:val="center"/>
          </w:tcPr>
          <w:p w14:paraId="2B757EE3" w14:textId="77777777" w:rsidR="003537FD" w:rsidRDefault="003537FD" w:rsidP="003537FD">
            <w:r>
              <w:rPr>
                <w:rFonts w:asciiTheme="minorHAnsi"/>
                <w:sz w:val="15"/>
              </w:rPr>
              <w:t>$92,800</w:t>
            </w:r>
          </w:p>
        </w:tc>
        <w:tc>
          <w:tcPr>
            <w:tcW w:w="387" w:type="dxa"/>
            <w:vAlign w:val="center"/>
          </w:tcPr>
          <w:p w14:paraId="5591874E" w14:textId="77777777" w:rsidR="003537FD" w:rsidRDefault="003537FD" w:rsidP="003537FD">
            <w:r>
              <w:rPr>
                <w:rFonts w:asciiTheme="minorHAnsi"/>
                <w:sz w:val="15"/>
              </w:rPr>
              <w:t>1.35</w:t>
            </w:r>
          </w:p>
        </w:tc>
        <w:tc>
          <w:tcPr>
            <w:tcW w:w="600" w:type="dxa"/>
            <w:vAlign w:val="center"/>
          </w:tcPr>
          <w:p w14:paraId="4B00A80E" w14:textId="77777777" w:rsidR="003537FD" w:rsidRDefault="003537FD" w:rsidP="003537FD">
            <w:r>
              <w:rPr>
                <w:rFonts w:asciiTheme="minorHAnsi"/>
                <w:sz w:val="15"/>
              </w:rPr>
              <w:t>463</w:t>
            </w:r>
          </w:p>
        </w:tc>
        <w:tc>
          <w:tcPr>
            <w:tcW w:w="600" w:type="dxa"/>
            <w:vAlign w:val="center"/>
          </w:tcPr>
          <w:p w14:paraId="733C106D" w14:textId="77777777" w:rsidR="003537FD" w:rsidRDefault="003537FD" w:rsidP="003537FD">
            <w:r>
              <w:rPr>
                <w:rFonts w:asciiTheme="minorHAnsi"/>
                <w:sz w:val="15"/>
              </w:rPr>
              <w:t>1.7%</w:t>
            </w:r>
          </w:p>
        </w:tc>
        <w:tc>
          <w:tcPr>
            <w:tcW w:w="600" w:type="dxa"/>
            <w:vAlign w:val="center"/>
          </w:tcPr>
          <w:p w14:paraId="624F22A7" w14:textId="77777777" w:rsidR="003537FD" w:rsidRDefault="003537FD" w:rsidP="003537FD">
            <w:r>
              <w:rPr>
                <w:rFonts w:asciiTheme="minorHAnsi"/>
                <w:sz w:val="15"/>
              </w:rPr>
              <w:t>-701</w:t>
            </w:r>
          </w:p>
        </w:tc>
        <w:tc>
          <w:tcPr>
            <w:tcW w:w="600" w:type="dxa"/>
            <w:vAlign w:val="center"/>
          </w:tcPr>
          <w:p w14:paraId="10F140A8" w14:textId="77777777" w:rsidR="003537FD" w:rsidRDefault="003537FD" w:rsidP="003537FD">
            <w:r>
              <w:rPr>
                <w:rFonts w:asciiTheme="minorHAnsi"/>
                <w:sz w:val="15"/>
              </w:rPr>
              <w:t>-0.6%</w:t>
            </w:r>
          </w:p>
        </w:tc>
        <w:tc>
          <w:tcPr>
            <w:tcW w:w="600" w:type="dxa"/>
            <w:vAlign w:val="center"/>
          </w:tcPr>
          <w:p w14:paraId="124A144C" w14:textId="77777777" w:rsidR="003537FD" w:rsidRDefault="003537FD" w:rsidP="003537FD">
            <w:r>
              <w:rPr>
                <w:rFonts w:asciiTheme="minorHAnsi"/>
                <w:sz w:val="15"/>
              </w:rPr>
              <w:t>0.0%</w:t>
            </w:r>
          </w:p>
        </w:tc>
        <w:tc>
          <w:tcPr>
            <w:tcW w:w="600" w:type="dxa"/>
            <w:vAlign w:val="center"/>
          </w:tcPr>
          <w:p w14:paraId="3EF961FB" w14:textId="77777777" w:rsidR="003537FD" w:rsidRDefault="003537FD" w:rsidP="003537FD">
            <w:r>
              <w:rPr>
                <w:rFonts w:asciiTheme="minorHAnsi"/>
                <w:sz w:val="15"/>
              </w:rPr>
              <w:t>1.2%</w:t>
            </w:r>
          </w:p>
        </w:tc>
        <w:tc>
          <w:tcPr>
            <w:tcW w:w="600" w:type="dxa"/>
            <w:vAlign w:val="center"/>
          </w:tcPr>
          <w:p w14:paraId="0030A0C5" w14:textId="77777777" w:rsidR="003537FD" w:rsidRDefault="003537FD" w:rsidP="003537FD">
            <w:r>
              <w:rPr>
                <w:rFonts w:asciiTheme="minorHAnsi"/>
                <w:sz w:val="15"/>
              </w:rPr>
              <w:t>1,054</w:t>
            </w:r>
          </w:p>
        </w:tc>
        <w:tc>
          <w:tcPr>
            <w:tcW w:w="600" w:type="dxa"/>
            <w:vAlign w:val="center"/>
          </w:tcPr>
          <w:p w14:paraId="64945D16" w14:textId="77777777" w:rsidR="003537FD" w:rsidRDefault="003537FD" w:rsidP="003537FD">
            <w:r>
              <w:rPr>
                <w:rFonts w:asciiTheme="minorHAnsi"/>
                <w:sz w:val="15"/>
              </w:rPr>
              <w:t>5,383</w:t>
            </w:r>
          </w:p>
        </w:tc>
        <w:tc>
          <w:tcPr>
            <w:tcW w:w="600" w:type="dxa"/>
            <w:vAlign w:val="center"/>
          </w:tcPr>
          <w:p w14:paraId="2AC405B0" w14:textId="77777777" w:rsidR="003537FD" w:rsidRDefault="003537FD" w:rsidP="003537FD">
            <w:r>
              <w:rPr>
                <w:rFonts w:asciiTheme="minorHAnsi"/>
                <w:sz w:val="15"/>
              </w:rPr>
              <w:t>574</w:t>
            </w:r>
          </w:p>
        </w:tc>
        <w:tc>
          <w:tcPr>
            <w:tcW w:w="600" w:type="dxa"/>
            <w:vAlign w:val="center"/>
          </w:tcPr>
          <w:p w14:paraId="3D1AF9FE" w14:textId="77777777" w:rsidR="003537FD" w:rsidRDefault="003537FD" w:rsidP="003537FD">
            <w:r>
              <w:rPr>
                <w:rFonts w:asciiTheme="minorHAnsi"/>
                <w:sz w:val="15"/>
              </w:rPr>
              <w:t>0.3%</w:t>
            </w:r>
          </w:p>
        </w:tc>
      </w:tr>
      <w:tr w:rsidR="003537FD" w14:paraId="22A0BBC3" w14:textId="77777777" w:rsidTr="00874433">
        <w:trPr>
          <w:jc w:val="center"/>
        </w:trPr>
        <w:tc>
          <w:tcPr>
            <w:tcW w:w="421" w:type="dxa"/>
            <w:vAlign w:val="center"/>
          </w:tcPr>
          <w:p w14:paraId="36E1469D" w14:textId="77777777" w:rsidR="003537FD" w:rsidRDefault="003537FD" w:rsidP="003537FD">
            <w:r>
              <w:rPr>
                <w:rFonts w:asciiTheme="minorHAnsi"/>
                <w:sz w:val="15"/>
              </w:rPr>
              <w:t>19-0000</w:t>
            </w:r>
          </w:p>
        </w:tc>
        <w:tc>
          <w:tcPr>
            <w:tcW w:w="1311" w:type="dxa"/>
            <w:vAlign w:val="center"/>
          </w:tcPr>
          <w:p w14:paraId="7B5EBC10" w14:textId="77777777" w:rsidR="003537FD" w:rsidRDefault="003537FD" w:rsidP="003537FD">
            <w:r>
              <w:rPr>
                <w:rFonts w:asciiTheme="minorHAnsi"/>
                <w:sz w:val="15"/>
              </w:rPr>
              <w:t>Life, Physical, and Social Science Occupations</w:t>
            </w:r>
          </w:p>
        </w:tc>
        <w:tc>
          <w:tcPr>
            <w:tcW w:w="600" w:type="dxa"/>
            <w:vAlign w:val="center"/>
          </w:tcPr>
          <w:p w14:paraId="7C61B981" w14:textId="77777777" w:rsidR="003537FD" w:rsidRDefault="003537FD" w:rsidP="003537FD">
            <w:r>
              <w:rPr>
                <w:rFonts w:asciiTheme="minorHAnsi"/>
                <w:sz w:val="15"/>
              </w:rPr>
              <w:t>17,874</w:t>
            </w:r>
          </w:p>
        </w:tc>
        <w:tc>
          <w:tcPr>
            <w:tcW w:w="635" w:type="dxa"/>
            <w:vAlign w:val="center"/>
          </w:tcPr>
          <w:p w14:paraId="4C168844" w14:textId="77777777" w:rsidR="003537FD" w:rsidRDefault="003537FD" w:rsidP="003537FD">
            <w:r>
              <w:rPr>
                <w:rFonts w:asciiTheme="minorHAnsi"/>
                <w:sz w:val="15"/>
              </w:rPr>
              <w:t>$84,400</w:t>
            </w:r>
          </w:p>
        </w:tc>
        <w:tc>
          <w:tcPr>
            <w:tcW w:w="387" w:type="dxa"/>
            <w:vAlign w:val="center"/>
          </w:tcPr>
          <w:p w14:paraId="17768307" w14:textId="77777777" w:rsidR="003537FD" w:rsidRDefault="003537FD" w:rsidP="003537FD">
            <w:r>
              <w:rPr>
                <w:rFonts w:asciiTheme="minorHAnsi"/>
                <w:sz w:val="15"/>
              </w:rPr>
              <w:t>2.33</w:t>
            </w:r>
          </w:p>
        </w:tc>
        <w:tc>
          <w:tcPr>
            <w:tcW w:w="600" w:type="dxa"/>
            <w:vAlign w:val="center"/>
          </w:tcPr>
          <w:p w14:paraId="388D73B8" w14:textId="77777777" w:rsidR="003537FD" w:rsidRDefault="003537FD" w:rsidP="003537FD">
            <w:r>
              <w:rPr>
                <w:rFonts w:asciiTheme="minorHAnsi"/>
                <w:sz w:val="15"/>
              </w:rPr>
              <w:t>408</w:t>
            </w:r>
          </w:p>
        </w:tc>
        <w:tc>
          <w:tcPr>
            <w:tcW w:w="600" w:type="dxa"/>
            <w:vAlign w:val="center"/>
          </w:tcPr>
          <w:p w14:paraId="259D1AF5" w14:textId="77777777" w:rsidR="003537FD" w:rsidRDefault="003537FD" w:rsidP="003537FD">
            <w:r>
              <w:rPr>
                <w:rFonts w:asciiTheme="minorHAnsi"/>
                <w:sz w:val="15"/>
              </w:rPr>
              <w:t>1.9%</w:t>
            </w:r>
          </w:p>
        </w:tc>
        <w:tc>
          <w:tcPr>
            <w:tcW w:w="600" w:type="dxa"/>
            <w:vAlign w:val="center"/>
          </w:tcPr>
          <w:p w14:paraId="171FFCED" w14:textId="77777777" w:rsidR="003537FD" w:rsidRDefault="003537FD" w:rsidP="003537FD">
            <w:r>
              <w:rPr>
                <w:rFonts w:asciiTheme="minorHAnsi"/>
                <w:sz w:val="15"/>
              </w:rPr>
              <w:t>856</w:t>
            </w:r>
          </w:p>
        </w:tc>
        <w:tc>
          <w:tcPr>
            <w:tcW w:w="600" w:type="dxa"/>
            <w:vAlign w:val="center"/>
          </w:tcPr>
          <w:p w14:paraId="4136D45C" w14:textId="77777777" w:rsidR="003537FD" w:rsidRDefault="003537FD" w:rsidP="003537FD">
            <w:r>
              <w:rPr>
                <w:rFonts w:asciiTheme="minorHAnsi"/>
                <w:sz w:val="15"/>
              </w:rPr>
              <w:t>1.0%</w:t>
            </w:r>
          </w:p>
        </w:tc>
        <w:tc>
          <w:tcPr>
            <w:tcW w:w="600" w:type="dxa"/>
            <w:vAlign w:val="center"/>
          </w:tcPr>
          <w:p w14:paraId="6F7D931A" w14:textId="77777777" w:rsidR="003537FD" w:rsidRDefault="003537FD" w:rsidP="003537FD">
            <w:r>
              <w:rPr>
                <w:rFonts w:asciiTheme="minorHAnsi"/>
                <w:sz w:val="15"/>
              </w:rPr>
              <w:t>0.8%</w:t>
            </w:r>
          </w:p>
        </w:tc>
        <w:tc>
          <w:tcPr>
            <w:tcW w:w="600" w:type="dxa"/>
            <w:vAlign w:val="center"/>
          </w:tcPr>
          <w:p w14:paraId="3F8149CD" w14:textId="77777777" w:rsidR="003537FD" w:rsidRDefault="003537FD" w:rsidP="003537FD">
            <w:r>
              <w:rPr>
                <w:rFonts w:asciiTheme="minorHAnsi"/>
                <w:sz w:val="15"/>
              </w:rPr>
              <w:t>1.2%</w:t>
            </w:r>
          </w:p>
        </w:tc>
        <w:tc>
          <w:tcPr>
            <w:tcW w:w="600" w:type="dxa"/>
            <w:vAlign w:val="center"/>
          </w:tcPr>
          <w:p w14:paraId="5DF912F7" w14:textId="77777777" w:rsidR="003537FD" w:rsidRDefault="003537FD" w:rsidP="003537FD">
            <w:r>
              <w:rPr>
                <w:rFonts w:asciiTheme="minorHAnsi"/>
                <w:sz w:val="15"/>
              </w:rPr>
              <w:t>1,373</w:t>
            </w:r>
          </w:p>
        </w:tc>
        <w:tc>
          <w:tcPr>
            <w:tcW w:w="600" w:type="dxa"/>
            <w:vAlign w:val="center"/>
          </w:tcPr>
          <w:p w14:paraId="3759713C" w14:textId="77777777" w:rsidR="003537FD" w:rsidRDefault="003537FD" w:rsidP="003537FD">
            <w:r>
              <w:rPr>
                <w:rFonts w:asciiTheme="minorHAnsi"/>
                <w:sz w:val="15"/>
              </w:rPr>
              <w:t>5,292</w:t>
            </w:r>
          </w:p>
        </w:tc>
        <w:tc>
          <w:tcPr>
            <w:tcW w:w="600" w:type="dxa"/>
            <w:vAlign w:val="center"/>
          </w:tcPr>
          <w:p w14:paraId="7D59ED06" w14:textId="77777777" w:rsidR="003537FD" w:rsidRDefault="003537FD" w:rsidP="003537FD">
            <w:r>
              <w:rPr>
                <w:rFonts w:asciiTheme="minorHAnsi"/>
                <w:sz w:val="15"/>
              </w:rPr>
              <w:t>511</w:t>
            </w:r>
          </w:p>
        </w:tc>
        <w:tc>
          <w:tcPr>
            <w:tcW w:w="600" w:type="dxa"/>
            <w:vAlign w:val="center"/>
          </w:tcPr>
          <w:p w14:paraId="7DE70466" w14:textId="77777777" w:rsidR="003537FD" w:rsidRDefault="003537FD" w:rsidP="003537FD">
            <w:r>
              <w:rPr>
                <w:rFonts w:asciiTheme="minorHAnsi"/>
                <w:sz w:val="15"/>
              </w:rPr>
              <w:t>0.3%</w:t>
            </w:r>
          </w:p>
        </w:tc>
      </w:tr>
      <w:tr w:rsidR="003537FD" w14:paraId="45E38B1F" w14:textId="77777777" w:rsidTr="00874433">
        <w:trPr>
          <w:jc w:val="center"/>
        </w:trPr>
        <w:tc>
          <w:tcPr>
            <w:tcW w:w="421" w:type="dxa"/>
            <w:vAlign w:val="center"/>
          </w:tcPr>
          <w:p w14:paraId="0B4FE150" w14:textId="77777777" w:rsidR="003537FD" w:rsidRDefault="003537FD" w:rsidP="003537FD">
            <w:r>
              <w:rPr>
                <w:rFonts w:asciiTheme="minorHAnsi"/>
                <w:sz w:val="15"/>
              </w:rPr>
              <w:t>21-0000</w:t>
            </w:r>
          </w:p>
        </w:tc>
        <w:tc>
          <w:tcPr>
            <w:tcW w:w="1311" w:type="dxa"/>
            <w:vAlign w:val="center"/>
          </w:tcPr>
          <w:p w14:paraId="128379C1" w14:textId="77777777" w:rsidR="003537FD" w:rsidRDefault="003537FD" w:rsidP="003537FD">
            <w:r>
              <w:rPr>
                <w:rFonts w:asciiTheme="minorHAnsi"/>
                <w:sz w:val="15"/>
              </w:rPr>
              <w:t>Community and Social Service Occupations</w:t>
            </w:r>
          </w:p>
        </w:tc>
        <w:tc>
          <w:tcPr>
            <w:tcW w:w="600" w:type="dxa"/>
            <w:vAlign w:val="center"/>
          </w:tcPr>
          <w:p w14:paraId="58E2A3B9" w14:textId="77777777" w:rsidR="003537FD" w:rsidRDefault="003537FD" w:rsidP="003537FD">
            <w:r>
              <w:rPr>
                <w:rFonts w:asciiTheme="minorHAnsi"/>
                <w:sz w:val="15"/>
              </w:rPr>
              <w:t>14,526</w:t>
            </w:r>
          </w:p>
        </w:tc>
        <w:tc>
          <w:tcPr>
            <w:tcW w:w="635" w:type="dxa"/>
            <w:vAlign w:val="center"/>
          </w:tcPr>
          <w:p w14:paraId="09AFDC68" w14:textId="77777777" w:rsidR="003537FD" w:rsidRDefault="003537FD" w:rsidP="003537FD">
            <w:r>
              <w:rPr>
                <w:rFonts w:asciiTheme="minorHAnsi"/>
                <w:sz w:val="15"/>
              </w:rPr>
              <w:t>$53,800</w:t>
            </w:r>
          </w:p>
        </w:tc>
        <w:tc>
          <w:tcPr>
            <w:tcW w:w="387" w:type="dxa"/>
            <w:vAlign w:val="center"/>
          </w:tcPr>
          <w:p w14:paraId="3AA74059" w14:textId="77777777" w:rsidR="003537FD" w:rsidRDefault="003537FD" w:rsidP="003537FD">
            <w:r>
              <w:rPr>
                <w:rFonts w:asciiTheme="minorHAnsi"/>
                <w:sz w:val="15"/>
              </w:rPr>
              <w:t>0.95</w:t>
            </w:r>
          </w:p>
        </w:tc>
        <w:tc>
          <w:tcPr>
            <w:tcW w:w="600" w:type="dxa"/>
            <w:vAlign w:val="center"/>
          </w:tcPr>
          <w:p w14:paraId="3D5C6382" w14:textId="77777777" w:rsidR="003537FD" w:rsidRDefault="003537FD" w:rsidP="003537FD">
            <w:r>
              <w:rPr>
                <w:rFonts w:asciiTheme="minorHAnsi"/>
                <w:sz w:val="15"/>
              </w:rPr>
              <w:t>509</w:t>
            </w:r>
          </w:p>
        </w:tc>
        <w:tc>
          <w:tcPr>
            <w:tcW w:w="600" w:type="dxa"/>
            <w:vAlign w:val="center"/>
          </w:tcPr>
          <w:p w14:paraId="1C624F84" w14:textId="77777777" w:rsidR="003537FD" w:rsidRDefault="003537FD" w:rsidP="003537FD">
            <w:r>
              <w:rPr>
                <w:rFonts w:asciiTheme="minorHAnsi"/>
                <w:sz w:val="15"/>
              </w:rPr>
              <w:t>2.6%</w:t>
            </w:r>
          </w:p>
        </w:tc>
        <w:tc>
          <w:tcPr>
            <w:tcW w:w="600" w:type="dxa"/>
            <w:vAlign w:val="center"/>
          </w:tcPr>
          <w:p w14:paraId="029133E7" w14:textId="77777777" w:rsidR="003537FD" w:rsidRDefault="003537FD" w:rsidP="003537FD">
            <w:r>
              <w:rPr>
                <w:rFonts w:asciiTheme="minorHAnsi"/>
                <w:sz w:val="15"/>
              </w:rPr>
              <w:t>1,233</w:t>
            </w:r>
          </w:p>
        </w:tc>
        <w:tc>
          <w:tcPr>
            <w:tcW w:w="600" w:type="dxa"/>
            <w:vAlign w:val="center"/>
          </w:tcPr>
          <w:p w14:paraId="1780DA32" w14:textId="77777777" w:rsidR="003537FD" w:rsidRDefault="003537FD" w:rsidP="003537FD">
            <w:r>
              <w:rPr>
                <w:rFonts w:asciiTheme="minorHAnsi"/>
                <w:sz w:val="15"/>
              </w:rPr>
              <w:t>1.8%</w:t>
            </w:r>
          </w:p>
        </w:tc>
        <w:tc>
          <w:tcPr>
            <w:tcW w:w="600" w:type="dxa"/>
            <w:vAlign w:val="center"/>
          </w:tcPr>
          <w:p w14:paraId="453F6943" w14:textId="77777777" w:rsidR="003537FD" w:rsidRDefault="003537FD" w:rsidP="003537FD">
            <w:r>
              <w:rPr>
                <w:rFonts w:asciiTheme="minorHAnsi"/>
                <w:sz w:val="15"/>
              </w:rPr>
              <w:t>0.8%</w:t>
            </w:r>
          </w:p>
        </w:tc>
        <w:tc>
          <w:tcPr>
            <w:tcW w:w="600" w:type="dxa"/>
            <w:vAlign w:val="center"/>
          </w:tcPr>
          <w:p w14:paraId="2CB6098E" w14:textId="77777777" w:rsidR="003537FD" w:rsidRDefault="003537FD" w:rsidP="003537FD">
            <w:r>
              <w:rPr>
                <w:rFonts w:asciiTheme="minorHAnsi"/>
                <w:sz w:val="15"/>
              </w:rPr>
              <w:t>1.7%</w:t>
            </w:r>
          </w:p>
        </w:tc>
        <w:tc>
          <w:tcPr>
            <w:tcW w:w="600" w:type="dxa"/>
            <w:vAlign w:val="center"/>
          </w:tcPr>
          <w:p w14:paraId="5E995ABC" w14:textId="77777777" w:rsidR="003537FD" w:rsidRDefault="003537FD" w:rsidP="003537FD">
            <w:r>
              <w:rPr>
                <w:rFonts w:asciiTheme="minorHAnsi"/>
                <w:sz w:val="15"/>
              </w:rPr>
              <w:t>509</w:t>
            </w:r>
          </w:p>
        </w:tc>
        <w:tc>
          <w:tcPr>
            <w:tcW w:w="600" w:type="dxa"/>
            <w:vAlign w:val="center"/>
          </w:tcPr>
          <w:p w14:paraId="3C3AC972" w14:textId="77777777" w:rsidR="003537FD" w:rsidRDefault="003537FD" w:rsidP="003537FD">
            <w:r>
              <w:rPr>
                <w:rFonts w:asciiTheme="minorHAnsi"/>
                <w:sz w:val="15"/>
              </w:rPr>
              <w:t>3,212</w:t>
            </w:r>
          </w:p>
        </w:tc>
        <w:tc>
          <w:tcPr>
            <w:tcW w:w="600" w:type="dxa"/>
            <w:vAlign w:val="center"/>
          </w:tcPr>
          <w:p w14:paraId="364EEA83" w14:textId="77777777" w:rsidR="003537FD" w:rsidRDefault="003537FD" w:rsidP="003537FD">
            <w:r>
              <w:rPr>
                <w:rFonts w:asciiTheme="minorHAnsi"/>
                <w:sz w:val="15"/>
              </w:rPr>
              <w:t>1,062</w:t>
            </w:r>
          </w:p>
        </w:tc>
        <w:tc>
          <w:tcPr>
            <w:tcW w:w="600" w:type="dxa"/>
            <w:vAlign w:val="center"/>
          </w:tcPr>
          <w:p w14:paraId="0C87841A" w14:textId="77777777" w:rsidR="003537FD" w:rsidRDefault="003537FD" w:rsidP="003537FD">
            <w:r>
              <w:rPr>
                <w:rFonts w:asciiTheme="minorHAnsi"/>
                <w:sz w:val="15"/>
              </w:rPr>
              <w:t>0.7%</w:t>
            </w:r>
          </w:p>
        </w:tc>
      </w:tr>
      <w:tr w:rsidR="003537FD" w14:paraId="3CDA073B" w14:textId="77777777" w:rsidTr="00874433">
        <w:trPr>
          <w:jc w:val="center"/>
        </w:trPr>
        <w:tc>
          <w:tcPr>
            <w:tcW w:w="421" w:type="dxa"/>
            <w:vAlign w:val="center"/>
          </w:tcPr>
          <w:p w14:paraId="455D0E83" w14:textId="77777777" w:rsidR="003537FD" w:rsidRDefault="003537FD" w:rsidP="003537FD">
            <w:r>
              <w:rPr>
                <w:rFonts w:asciiTheme="minorHAnsi"/>
                <w:sz w:val="15"/>
              </w:rPr>
              <w:t>23-0000</w:t>
            </w:r>
          </w:p>
        </w:tc>
        <w:tc>
          <w:tcPr>
            <w:tcW w:w="1311" w:type="dxa"/>
            <w:vAlign w:val="center"/>
          </w:tcPr>
          <w:p w14:paraId="1E0280CC" w14:textId="77777777" w:rsidR="003537FD" w:rsidRDefault="003537FD" w:rsidP="003537FD">
            <w:r>
              <w:rPr>
                <w:rFonts w:asciiTheme="minorHAnsi"/>
                <w:sz w:val="15"/>
              </w:rPr>
              <w:t>Legal Occupations</w:t>
            </w:r>
          </w:p>
        </w:tc>
        <w:tc>
          <w:tcPr>
            <w:tcW w:w="600" w:type="dxa"/>
            <w:vAlign w:val="center"/>
          </w:tcPr>
          <w:p w14:paraId="6113D757" w14:textId="77777777" w:rsidR="003537FD" w:rsidRDefault="003537FD" w:rsidP="003537FD">
            <w:r>
              <w:rPr>
                <w:rFonts w:asciiTheme="minorHAnsi"/>
                <w:sz w:val="15"/>
              </w:rPr>
              <w:t>9,317</w:t>
            </w:r>
          </w:p>
        </w:tc>
        <w:tc>
          <w:tcPr>
            <w:tcW w:w="635" w:type="dxa"/>
            <w:vAlign w:val="center"/>
          </w:tcPr>
          <w:p w14:paraId="51391E83" w14:textId="77777777" w:rsidR="003537FD" w:rsidRDefault="003537FD" w:rsidP="003537FD">
            <w:r>
              <w:rPr>
                <w:rFonts w:asciiTheme="minorHAnsi"/>
                <w:sz w:val="15"/>
              </w:rPr>
              <w:t>$118,400</w:t>
            </w:r>
          </w:p>
        </w:tc>
        <w:tc>
          <w:tcPr>
            <w:tcW w:w="387" w:type="dxa"/>
            <w:vAlign w:val="center"/>
          </w:tcPr>
          <w:p w14:paraId="175475BD" w14:textId="77777777" w:rsidR="003537FD" w:rsidRDefault="003537FD" w:rsidP="003537FD">
            <w:r>
              <w:rPr>
                <w:rFonts w:asciiTheme="minorHAnsi"/>
                <w:sz w:val="15"/>
              </w:rPr>
              <w:t>1.23</w:t>
            </w:r>
          </w:p>
        </w:tc>
        <w:tc>
          <w:tcPr>
            <w:tcW w:w="600" w:type="dxa"/>
            <w:vAlign w:val="center"/>
          </w:tcPr>
          <w:p w14:paraId="1E358796" w14:textId="77777777" w:rsidR="003537FD" w:rsidRDefault="003537FD" w:rsidP="003537FD">
            <w:r>
              <w:rPr>
                <w:rFonts w:asciiTheme="minorHAnsi"/>
                <w:sz w:val="15"/>
              </w:rPr>
              <w:t>194</w:t>
            </w:r>
          </w:p>
        </w:tc>
        <w:tc>
          <w:tcPr>
            <w:tcW w:w="600" w:type="dxa"/>
            <w:vAlign w:val="center"/>
          </w:tcPr>
          <w:p w14:paraId="069F5A9D" w14:textId="77777777" w:rsidR="003537FD" w:rsidRDefault="003537FD" w:rsidP="003537FD">
            <w:r>
              <w:rPr>
                <w:rFonts w:asciiTheme="minorHAnsi"/>
                <w:sz w:val="15"/>
              </w:rPr>
              <w:t>1.2%</w:t>
            </w:r>
          </w:p>
        </w:tc>
        <w:tc>
          <w:tcPr>
            <w:tcW w:w="600" w:type="dxa"/>
            <w:vAlign w:val="center"/>
          </w:tcPr>
          <w:p w14:paraId="2A63F9B3" w14:textId="77777777" w:rsidR="003537FD" w:rsidRDefault="003537FD" w:rsidP="003537FD">
            <w:r>
              <w:rPr>
                <w:rFonts w:asciiTheme="minorHAnsi"/>
                <w:sz w:val="15"/>
              </w:rPr>
              <w:t>327</w:t>
            </w:r>
          </w:p>
        </w:tc>
        <w:tc>
          <w:tcPr>
            <w:tcW w:w="600" w:type="dxa"/>
            <w:vAlign w:val="center"/>
          </w:tcPr>
          <w:p w14:paraId="586F1880" w14:textId="77777777" w:rsidR="003537FD" w:rsidRDefault="003537FD" w:rsidP="003537FD">
            <w:r>
              <w:rPr>
                <w:rFonts w:asciiTheme="minorHAnsi"/>
                <w:sz w:val="15"/>
              </w:rPr>
              <w:t>0.7%</w:t>
            </w:r>
          </w:p>
        </w:tc>
        <w:tc>
          <w:tcPr>
            <w:tcW w:w="600" w:type="dxa"/>
            <w:vAlign w:val="center"/>
          </w:tcPr>
          <w:p w14:paraId="390BC37D" w14:textId="77777777" w:rsidR="003537FD" w:rsidRDefault="003537FD" w:rsidP="003537FD">
            <w:r>
              <w:rPr>
                <w:rFonts w:asciiTheme="minorHAnsi"/>
                <w:sz w:val="15"/>
              </w:rPr>
              <w:t>-0.1%</w:t>
            </w:r>
          </w:p>
        </w:tc>
        <w:tc>
          <w:tcPr>
            <w:tcW w:w="600" w:type="dxa"/>
            <w:vAlign w:val="center"/>
          </w:tcPr>
          <w:p w14:paraId="135755D9" w14:textId="77777777" w:rsidR="003537FD" w:rsidRDefault="003537FD" w:rsidP="003537FD">
            <w:r>
              <w:rPr>
                <w:rFonts w:asciiTheme="minorHAnsi"/>
                <w:sz w:val="15"/>
              </w:rPr>
              <w:t>0.4%</w:t>
            </w:r>
          </w:p>
        </w:tc>
        <w:tc>
          <w:tcPr>
            <w:tcW w:w="600" w:type="dxa"/>
            <w:vAlign w:val="center"/>
          </w:tcPr>
          <w:p w14:paraId="18852B98" w14:textId="77777777" w:rsidR="003537FD" w:rsidRDefault="003537FD" w:rsidP="003537FD">
            <w:r>
              <w:rPr>
                <w:rFonts w:asciiTheme="minorHAnsi"/>
                <w:sz w:val="15"/>
              </w:rPr>
              <w:t>198</w:t>
            </w:r>
          </w:p>
        </w:tc>
        <w:tc>
          <w:tcPr>
            <w:tcW w:w="600" w:type="dxa"/>
            <w:vAlign w:val="center"/>
          </w:tcPr>
          <w:p w14:paraId="47E61DD1" w14:textId="77777777" w:rsidR="003537FD" w:rsidRDefault="003537FD" w:rsidP="003537FD">
            <w:r>
              <w:rPr>
                <w:rFonts w:asciiTheme="minorHAnsi"/>
                <w:sz w:val="15"/>
              </w:rPr>
              <w:t>1,860</w:t>
            </w:r>
          </w:p>
        </w:tc>
        <w:tc>
          <w:tcPr>
            <w:tcW w:w="600" w:type="dxa"/>
            <w:vAlign w:val="center"/>
          </w:tcPr>
          <w:p w14:paraId="6212AC39" w14:textId="77777777" w:rsidR="003537FD" w:rsidRDefault="003537FD" w:rsidP="003537FD">
            <w:r>
              <w:rPr>
                <w:rFonts w:asciiTheme="minorHAnsi"/>
                <w:sz w:val="15"/>
              </w:rPr>
              <w:t>357</w:t>
            </w:r>
          </w:p>
        </w:tc>
        <w:tc>
          <w:tcPr>
            <w:tcW w:w="600" w:type="dxa"/>
            <w:vAlign w:val="center"/>
          </w:tcPr>
          <w:p w14:paraId="0165E39F" w14:textId="77777777" w:rsidR="003537FD" w:rsidRDefault="003537FD" w:rsidP="003537FD">
            <w:r>
              <w:rPr>
                <w:rFonts w:asciiTheme="minorHAnsi"/>
                <w:sz w:val="15"/>
              </w:rPr>
              <w:t>0.4%</w:t>
            </w:r>
          </w:p>
        </w:tc>
      </w:tr>
      <w:tr w:rsidR="003537FD" w14:paraId="15A865AC" w14:textId="77777777" w:rsidTr="00874433">
        <w:trPr>
          <w:jc w:val="center"/>
        </w:trPr>
        <w:tc>
          <w:tcPr>
            <w:tcW w:w="421" w:type="dxa"/>
            <w:vAlign w:val="center"/>
          </w:tcPr>
          <w:p w14:paraId="13542C51" w14:textId="77777777" w:rsidR="003537FD" w:rsidRDefault="003537FD" w:rsidP="003537FD">
            <w:r>
              <w:rPr>
                <w:rFonts w:asciiTheme="minorHAnsi"/>
                <w:sz w:val="15"/>
              </w:rPr>
              <w:t>25-0000</w:t>
            </w:r>
          </w:p>
        </w:tc>
        <w:tc>
          <w:tcPr>
            <w:tcW w:w="1311" w:type="dxa"/>
            <w:vAlign w:val="center"/>
          </w:tcPr>
          <w:p w14:paraId="1F34E21D" w14:textId="77777777" w:rsidR="003537FD" w:rsidRDefault="003537FD" w:rsidP="003537FD">
            <w:r>
              <w:rPr>
                <w:rFonts w:asciiTheme="minorHAnsi"/>
                <w:sz w:val="15"/>
              </w:rPr>
              <w:t>Education, Training, and Library Occupations</w:t>
            </w:r>
          </w:p>
        </w:tc>
        <w:tc>
          <w:tcPr>
            <w:tcW w:w="600" w:type="dxa"/>
            <w:vAlign w:val="center"/>
          </w:tcPr>
          <w:p w14:paraId="4AD33F56" w14:textId="77777777" w:rsidR="003537FD" w:rsidRDefault="003537FD" w:rsidP="003537FD">
            <w:r>
              <w:rPr>
                <w:rFonts w:asciiTheme="minorHAnsi"/>
                <w:sz w:val="15"/>
              </w:rPr>
              <w:t>62,400</w:t>
            </w:r>
          </w:p>
        </w:tc>
        <w:tc>
          <w:tcPr>
            <w:tcW w:w="635" w:type="dxa"/>
            <w:vAlign w:val="center"/>
          </w:tcPr>
          <w:p w14:paraId="2531A70D" w14:textId="77777777" w:rsidR="003537FD" w:rsidRDefault="003537FD" w:rsidP="003537FD">
            <w:r>
              <w:rPr>
                <w:rFonts w:asciiTheme="minorHAnsi"/>
                <w:sz w:val="15"/>
              </w:rPr>
              <w:t>$59,300</w:t>
            </w:r>
          </w:p>
        </w:tc>
        <w:tc>
          <w:tcPr>
            <w:tcW w:w="387" w:type="dxa"/>
            <w:vAlign w:val="center"/>
          </w:tcPr>
          <w:p w14:paraId="7CE26B45" w14:textId="77777777" w:rsidR="003537FD" w:rsidRDefault="003537FD" w:rsidP="003537FD">
            <w:r>
              <w:rPr>
                <w:rFonts w:asciiTheme="minorHAnsi"/>
                <w:sz w:val="15"/>
              </w:rPr>
              <w:t>1.15</w:t>
            </w:r>
          </w:p>
        </w:tc>
        <w:tc>
          <w:tcPr>
            <w:tcW w:w="600" w:type="dxa"/>
            <w:vAlign w:val="center"/>
          </w:tcPr>
          <w:p w14:paraId="153A3632" w14:textId="77777777" w:rsidR="003537FD" w:rsidRDefault="003537FD" w:rsidP="003537FD">
            <w:r>
              <w:rPr>
                <w:rFonts w:asciiTheme="minorHAnsi"/>
                <w:sz w:val="15"/>
              </w:rPr>
              <w:t>3,021</w:t>
            </w:r>
          </w:p>
        </w:tc>
        <w:tc>
          <w:tcPr>
            <w:tcW w:w="600" w:type="dxa"/>
            <w:vAlign w:val="center"/>
          </w:tcPr>
          <w:p w14:paraId="753DE704" w14:textId="77777777" w:rsidR="003537FD" w:rsidRDefault="003537FD" w:rsidP="003537FD">
            <w:r>
              <w:rPr>
                <w:rFonts w:asciiTheme="minorHAnsi"/>
                <w:sz w:val="15"/>
              </w:rPr>
              <w:t>4.4%</w:t>
            </w:r>
          </w:p>
        </w:tc>
        <w:tc>
          <w:tcPr>
            <w:tcW w:w="600" w:type="dxa"/>
            <w:vAlign w:val="center"/>
          </w:tcPr>
          <w:p w14:paraId="62D46FE6" w14:textId="77777777" w:rsidR="003537FD" w:rsidRDefault="003537FD" w:rsidP="003537FD">
            <w:r>
              <w:rPr>
                <w:rFonts w:asciiTheme="minorHAnsi"/>
                <w:sz w:val="15"/>
              </w:rPr>
              <w:t>3,635</w:t>
            </w:r>
          </w:p>
        </w:tc>
        <w:tc>
          <w:tcPr>
            <w:tcW w:w="600" w:type="dxa"/>
            <w:vAlign w:val="center"/>
          </w:tcPr>
          <w:p w14:paraId="0AD5B6AE" w14:textId="77777777" w:rsidR="003537FD" w:rsidRDefault="003537FD" w:rsidP="003537FD">
            <w:r>
              <w:rPr>
                <w:rFonts w:asciiTheme="minorHAnsi"/>
                <w:sz w:val="15"/>
              </w:rPr>
              <w:t>1.2%</w:t>
            </w:r>
          </w:p>
        </w:tc>
        <w:tc>
          <w:tcPr>
            <w:tcW w:w="600" w:type="dxa"/>
            <w:vAlign w:val="center"/>
          </w:tcPr>
          <w:p w14:paraId="43CDE8CF" w14:textId="77777777" w:rsidR="003537FD" w:rsidRDefault="003537FD" w:rsidP="003537FD">
            <w:r>
              <w:rPr>
                <w:rFonts w:asciiTheme="minorHAnsi"/>
                <w:sz w:val="15"/>
              </w:rPr>
              <w:t>0.5%</w:t>
            </w:r>
          </w:p>
        </w:tc>
        <w:tc>
          <w:tcPr>
            <w:tcW w:w="600" w:type="dxa"/>
            <w:vAlign w:val="center"/>
          </w:tcPr>
          <w:p w14:paraId="4D691E7F" w14:textId="77777777" w:rsidR="003537FD" w:rsidRDefault="003537FD" w:rsidP="003537FD">
            <w:r>
              <w:rPr>
                <w:rFonts w:asciiTheme="minorHAnsi"/>
                <w:sz w:val="15"/>
              </w:rPr>
              <w:t>0.6%</w:t>
            </w:r>
          </w:p>
        </w:tc>
        <w:tc>
          <w:tcPr>
            <w:tcW w:w="600" w:type="dxa"/>
            <w:vAlign w:val="center"/>
          </w:tcPr>
          <w:p w14:paraId="54C3CB0C" w14:textId="77777777" w:rsidR="003537FD" w:rsidRDefault="003537FD" w:rsidP="003537FD">
            <w:r>
              <w:rPr>
                <w:rFonts w:asciiTheme="minorHAnsi"/>
                <w:sz w:val="15"/>
              </w:rPr>
              <w:t>1,128</w:t>
            </w:r>
          </w:p>
        </w:tc>
        <w:tc>
          <w:tcPr>
            <w:tcW w:w="600" w:type="dxa"/>
            <w:vAlign w:val="center"/>
          </w:tcPr>
          <w:p w14:paraId="76516E30" w14:textId="77777777" w:rsidR="003537FD" w:rsidRDefault="003537FD" w:rsidP="003537FD">
            <w:r>
              <w:rPr>
                <w:rFonts w:asciiTheme="minorHAnsi"/>
                <w:sz w:val="15"/>
              </w:rPr>
              <w:t>13,629</w:t>
            </w:r>
          </w:p>
        </w:tc>
        <w:tc>
          <w:tcPr>
            <w:tcW w:w="600" w:type="dxa"/>
            <w:vAlign w:val="center"/>
          </w:tcPr>
          <w:p w14:paraId="2CFD17AE" w14:textId="77777777" w:rsidR="003537FD" w:rsidRDefault="003537FD" w:rsidP="003537FD">
            <w:r>
              <w:rPr>
                <w:rFonts w:asciiTheme="minorHAnsi"/>
                <w:sz w:val="15"/>
              </w:rPr>
              <w:t>5,494</w:t>
            </w:r>
          </w:p>
        </w:tc>
        <w:tc>
          <w:tcPr>
            <w:tcW w:w="600" w:type="dxa"/>
            <w:vAlign w:val="center"/>
          </w:tcPr>
          <w:p w14:paraId="04824BF3" w14:textId="77777777" w:rsidR="003537FD" w:rsidRDefault="003537FD" w:rsidP="003537FD">
            <w:r>
              <w:rPr>
                <w:rFonts w:asciiTheme="minorHAnsi"/>
                <w:sz w:val="15"/>
              </w:rPr>
              <w:t>0.8%</w:t>
            </w:r>
          </w:p>
        </w:tc>
      </w:tr>
      <w:tr w:rsidR="003537FD" w14:paraId="0C773D21" w14:textId="77777777" w:rsidTr="00874433">
        <w:trPr>
          <w:jc w:val="center"/>
        </w:trPr>
        <w:tc>
          <w:tcPr>
            <w:tcW w:w="421" w:type="dxa"/>
            <w:vAlign w:val="center"/>
          </w:tcPr>
          <w:p w14:paraId="78513A64" w14:textId="77777777" w:rsidR="003537FD" w:rsidRDefault="003537FD" w:rsidP="003537FD">
            <w:r>
              <w:rPr>
                <w:rFonts w:asciiTheme="minorHAnsi"/>
                <w:sz w:val="15"/>
              </w:rPr>
              <w:t>27-0000</w:t>
            </w:r>
          </w:p>
        </w:tc>
        <w:tc>
          <w:tcPr>
            <w:tcW w:w="1311" w:type="dxa"/>
            <w:vAlign w:val="center"/>
          </w:tcPr>
          <w:p w14:paraId="5F3A1665" w14:textId="77777777" w:rsidR="003537FD" w:rsidRDefault="003537FD" w:rsidP="003537FD">
            <w:r>
              <w:rPr>
                <w:rFonts w:asciiTheme="minorHAnsi"/>
                <w:sz w:val="15"/>
              </w:rPr>
              <w:t>Arts, Design, Entertainment, Sports, and Media Occupations</w:t>
            </w:r>
          </w:p>
        </w:tc>
        <w:tc>
          <w:tcPr>
            <w:tcW w:w="600" w:type="dxa"/>
            <w:vAlign w:val="center"/>
          </w:tcPr>
          <w:p w14:paraId="527A1B80" w14:textId="77777777" w:rsidR="003537FD" w:rsidRDefault="003537FD" w:rsidP="003537FD">
            <w:r>
              <w:rPr>
                <w:rFonts w:asciiTheme="minorHAnsi"/>
                <w:sz w:val="15"/>
              </w:rPr>
              <w:t>17,655</w:t>
            </w:r>
          </w:p>
        </w:tc>
        <w:tc>
          <w:tcPr>
            <w:tcW w:w="635" w:type="dxa"/>
            <w:vAlign w:val="center"/>
          </w:tcPr>
          <w:p w14:paraId="317DCC2D" w14:textId="77777777" w:rsidR="003537FD" w:rsidRDefault="003537FD" w:rsidP="003537FD">
            <w:r>
              <w:rPr>
                <w:rFonts w:asciiTheme="minorHAnsi"/>
                <w:sz w:val="15"/>
              </w:rPr>
              <w:t>$62,800</w:t>
            </w:r>
          </w:p>
        </w:tc>
        <w:tc>
          <w:tcPr>
            <w:tcW w:w="387" w:type="dxa"/>
            <w:vAlign w:val="center"/>
          </w:tcPr>
          <w:p w14:paraId="420EA98C" w14:textId="77777777" w:rsidR="003537FD" w:rsidRDefault="003537FD" w:rsidP="003537FD">
            <w:r>
              <w:rPr>
                <w:rFonts w:asciiTheme="minorHAnsi"/>
                <w:sz w:val="15"/>
              </w:rPr>
              <w:t>1.05</w:t>
            </w:r>
          </w:p>
        </w:tc>
        <w:tc>
          <w:tcPr>
            <w:tcW w:w="600" w:type="dxa"/>
            <w:vAlign w:val="center"/>
          </w:tcPr>
          <w:p w14:paraId="478B3979" w14:textId="77777777" w:rsidR="003537FD" w:rsidRDefault="003537FD" w:rsidP="003537FD">
            <w:r>
              <w:rPr>
                <w:rFonts w:asciiTheme="minorHAnsi"/>
                <w:sz w:val="15"/>
              </w:rPr>
              <w:t>881</w:t>
            </w:r>
          </w:p>
        </w:tc>
        <w:tc>
          <w:tcPr>
            <w:tcW w:w="600" w:type="dxa"/>
            <w:vAlign w:val="center"/>
          </w:tcPr>
          <w:p w14:paraId="4328BA16" w14:textId="77777777" w:rsidR="003537FD" w:rsidRDefault="003537FD" w:rsidP="003537FD">
            <w:r>
              <w:rPr>
                <w:rFonts w:asciiTheme="minorHAnsi"/>
                <w:sz w:val="15"/>
              </w:rPr>
              <w:t>3.7%</w:t>
            </w:r>
          </w:p>
        </w:tc>
        <w:tc>
          <w:tcPr>
            <w:tcW w:w="600" w:type="dxa"/>
            <w:vAlign w:val="center"/>
          </w:tcPr>
          <w:p w14:paraId="0C77C3C0" w14:textId="77777777" w:rsidR="003537FD" w:rsidRDefault="003537FD" w:rsidP="003537FD">
            <w:r>
              <w:rPr>
                <w:rFonts w:asciiTheme="minorHAnsi"/>
                <w:sz w:val="15"/>
              </w:rPr>
              <w:t>439</w:t>
            </w:r>
          </w:p>
        </w:tc>
        <w:tc>
          <w:tcPr>
            <w:tcW w:w="600" w:type="dxa"/>
            <w:vAlign w:val="center"/>
          </w:tcPr>
          <w:p w14:paraId="699D437C" w14:textId="77777777" w:rsidR="003537FD" w:rsidRDefault="003537FD" w:rsidP="003537FD">
            <w:r>
              <w:rPr>
                <w:rFonts w:asciiTheme="minorHAnsi"/>
                <w:sz w:val="15"/>
              </w:rPr>
              <w:t>0.5%</w:t>
            </w:r>
          </w:p>
        </w:tc>
        <w:tc>
          <w:tcPr>
            <w:tcW w:w="600" w:type="dxa"/>
            <w:vAlign w:val="center"/>
          </w:tcPr>
          <w:p w14:paraId="5132E8BA" w14:textId="77777777" w:rsidR="003537FD" w:rsidRDefault="003537FD" w:rsidP="003537FD">
            <w:r>
              <w:rPr>
                <w:rFonts w:asciiTheme="minorHAnsi"/>
                <w:sz w:val="15"/>
              </w:rPr>
              <w:t>0.5%</w:t>
            </w:r>
          </w:p>
        </w:tc>
        <w:tc>
          <w:tcPr>
            <w:tcW w:w="600" w:type="dxa"/>
            <w:vAlign w:val="center"/>
          </w:tcPr>
          <w:p w14:paraId="29170B00" w14:textId="77777777" w:rsidR="003537FD" w:rsidRDefault="003537FD" w:rsidP="003537FD">
            <w:r>
              <w:rPr>
                <w:rFonts w:asciiTheme="minorHAnsi"/>
                <w:sz w:val="15"/>
              </w:rPr>
              <w:t>1.3%</w:t>
            </w:r>
          </w:p>
        </w:tc>
        <w:tc>
          <w:tcPr>
            <w:tcW w:w="600" w:type="dxa"/>
            <w:vAlign w:val="center"/>
          </w:tcPr>
          <w:p w14:paraId="740DDA43" w14:textId="77777777" w:rsidR="003537FD" w:rsidRDefault="003537FD" w:rsidP="003537FD">
            <w:r>
              <w:rPr>
                <w:rFonts w:asciiTheme="minorHAnsi"/>
                <w:sz w:val="15"/>
              </w:rPr>
              <w:t>1,054</w:t>
            </w:r>
          </w:p>
        </w:tc>
        <w:tc>
          <w:tcPr>
            <w:tcW w:w="600" w:type="dxa"/>
            <w:vAlign w:val="center"/>
          </w:tcPr>
          <w:p w14:paraId="527B1F52" w14:textId="77777777" w:rsidR="003537FD" w:rsidRDefault="003537FD" w:rsidP="003537FD">
            <w:r>
              <w:rPr>
                <w:rFonts w:asciiTheme="minorHAnsi"/>
                <w:sz w:val="15"/>
              </w:rPr>
              <w:t>6,196</w:t>
            </w:r>
          </w:p>
        </w:tc>
        <w:tc>
          <w:tcPr>
            <w:tcW w:w="600" w:type="dxa"/>
            <w:vAlign w:val="center"/>
          </w:tcPr>
          <w:p w14:paraId="586D64AE" w14:textId="77777777" w:rsidR="003537FD" w:rsidRDefault="003537FD" w:rsidP="003537FD">
            <w:r>
              <w:rPr>
                <w:rFonts w:asciiTheme="minorHAnsi"/>
                <w:sz w:val="15"/>
              </w:rPr>
              <w:t>506</w:t>
            </w:r>
          </w:p>
        </w:tc>
        <w:tc>
          <w:tcPr>
            <w:tcW w:w="600" w:type="dxa"/>
            <w:vAlign w:val="center"/>
          </w:tcPr>
          <w:p w14:paraId="77BC4385" w14:textId="77777777" w:rsidR="003537FD" w:rsidRDefault="003537FD" w:rsidP="003537FD">
            <w:r>
              <w:rPr>
                <w:rFonts w:asciiTheme="minorHAnsi"/>
                <w:sz w:val="15"/>
              </w:rPr>
              <w:t>0.3%</w:t>
            </w:r>
          </w:p>
        </w:tc>
      </w:tr>
      <w:tr w:rsidR="003537FD" w14:paraId="0235F7DC" w14:textId="77777777" w:rsidTr="00874433">
        <w:trPr>
          <w:jc w:val="center"/>
        </w:trPr>
        <w:tc>
          <w:tcPr>
            <w:tcW w:w="421" w:type="dxa"/>
            <w:vAlign w:val="center"/>
          </w:tcPr>
          <w:p w14:paraId="5570DF8C" w14:textId="77777777" w:rsidR="003537FD" w:rsidRDefault="003537FD" w:rsidP="003537FD">
            <w:r>
              <w:rPr>
                <w:rFonts w:asciiTheme="minorHAnsi"/>
                <w:sz w:val="15"/>
              </w:rPr>
              <w:t>29-0000</w:t>
            </w:r>
          </w:p>
        </w:tc>
        <w:tc>
          <w:tcPr>
            <w:tcW w:w="1311" w:type="dxa"/>
            <w:vAlign w:val="center"/>
          </w:tcPr>
          <w:p w14:paraId="663CDF6A" w14:textId="77777777" w:rsidR="003537FD" w:rsidRDefault="003537FD" w:rsidP="003537FD">
            <w:r>
              <w:rPr>
                <w:rFonts w:asciiTheme="minorHAnsi"/>
                <w:sz w:val="15"/>
              </w:rPr>
              <w:t>Healthcare Practitioners and Technical Occupations</w:t>
            </w:r>
          </w:p>
        </w:tc>
        <w:tc>
          <w:tcPr>
            <w:tcW w:w="600" w:type="dxa"/>
            <w:vAlign w:val="center"/>
          </w:tcPr>
          <w:p w14:paraId="4853D261" w14:textId="77777777" w:rsidR="003537FD" w:rsidRDefault="003537FD" w:rsidP="003537FD">
            <w:r>
              <w:rPr>
                <w:rFonts w:asciiTheme="minorHAnsi"/>
                <w:sz w:val="15"/>
              </w:rPr>
              <w:t>51,328</w:t>
            </w:r>
          </w:p>
        </w:tc>
        <w:tc>
          <w:tcPr>
            <w:tcW w:w="635" w:type="dxa"/>
            <w:vAlign w:val="center"/>
          </w:tcPr>
          <w:p w14:paraId="52BAAA27" w14:textId="77777777" w:rsidR="003537FD" w:rsidRDefault="003537FD" w:rsidP="003537FD">
            <w:r>
              <w:rPr>
                <w:rFonts w:asciiTheme="minorHAnsi"/>
                <w:sz w:val="15"/>
              </w:rPr>
              <w:t>$81,800</w:t>
            </w:r>
          </w:p>
        </w:tc>
        <w:tc>
          <w:tcPr>
            <w:tcW w:w="387" w:type="dxa"/>
            <w:vAlign w:val="center"/>
          </w:tcPr>
          <w:p w14:paraId="5E1E8EFB" w14:textId="77777777" w:rsidR="003537FD" w:rsidRDefault="003537FD" w:rsidP="003537FD">
            <w:r>
              <w:rPr>
                <w:rFonts w:asciiTheme="minorHAnsi"/>
                <w:sz w:val="15"/>
              </w:rPr>
              <w:t>0.95</w:t>
            </w:r>
          </w:p>
        </w:tc>
        <w:tc>
          <w:tcPr>
            <w:tcW w:w="600" w:type="dxa"/>
            <w:vAlign w:val="center"/>
          </w:tcPr>
          <w:p w14:paraId="556013D7" w14:textId="77777777" w:rsidR="003537FD" w:rsidRDefault="003537FD" w:rsidP="003537FD">
            <w:r>
              <w:rPr>
                <w:rFonts w:asciiTheme="minorHAnsi"/>
                <w:sz w:val="15"/>
              </w:rPr>
              <w:t>974</w:t>
            </w:r>
          </w:p>
        </w:tc>
        <w:tc>
          <w:tcPr>
            <w:tcW w:w="600" w:type="dxa"/>
            <w:vAlign w:val="center"/>
          </w:tcPr>
          <w:p w14:paraId="61E60515" w14:textId="77777777" w:rsidR="003537FD" w:rsidRDefault="003537FD" w:rsidP="003537FD">
            <w:r>
              <w:rPr>
                <w:rFonts w:asciiTheme="minorHAnsi"/>
                <w:sz w:val="15"/>
              </w:rPr>
              <w:t>1.5%</w:t>
            </w:r>
          </w:p>
        </w:tc>
        <w:tc>
          <w:tcPr>
            <w:tcW w:w="600" w:type="dxa"/>
            <w:vAlign w:val="center"/>
          </w:tcPr>
          <w:p w14:paraId="505DD8A2" w14:textId="77777777" w:rsidR="003537FD" w:rsidRDefault="003537FD" w:rsidP="003537FD">
            <w:r>
              <w:rPr>
                <w:rFonts w:asciiTheme="minorHAnsi"/>
                <w:sz w:val="15"/>
              </w:rPr>
              <w:t>3,801</w:t>
            </w:r>
          </w:p>
        </w:tc>
        <w:tc>
          <w:tcPr>
            <w:tcW w:w="600" w:type="dxa"/>
            <w:vAlign w:val="center"/>
          </w:tcPr>
          <w:p w14:paraId="3B4CAF2B" w14:textId="77777777" w:rsidR="003537FD" w:rsidRDefault="003537FD" w:rsidP="003537FD">
            <w:r>
              <w:rPr>
                <w:rFonts w:asciiTheme="minorHAnsi"/>
                <w:sz w:val="15"/>
              </w:rPr>
              <w:t>1.6%</w:t>
            </w:r>
          </w:p>
        </w:tc>
        <w:tc>
          <w:tcPr>
            <w:tcW w:w="600" w:type="dxa"/>
            <w:vAlign w:val="center"/>
          </w:tcPr>
          <w:p w14:paraId="07E8E92E" w14:textId="77777777" w:rsidR="003537FD" w:rsidRDefault="003537FD" w:rsidP="003537FD">
            <w:r>
              <w:rPr>
                <w:rFonts w:asciiTheme="minorHAnsi"/>
                <w:sz w:val="15"/>
              </w:rPr>
              <w:t>1.3%</w:t>
            </w:r>
          </w:p>
        </w:tc>
        <w:tc>
          <w:tcPr>
            <w:tcW w:w="600" w:type="dxa"/>
            <w:vAlign w:val="center"/>
          </w:tcPr>
          <w:p w14:paraId="0D46340D" w14:textId="77777777" w:rsidR="003537FD" w:rsidRDefault="003537FD" w:rsidP="003537FD">
            <w:r>
              <w:rPr>
                <w:rFonts w:asciiTheme="minorHAnsi"/>
                <w:sz w:val="15"/>
              </w:rPr>
              <w:t>1.6%</w:t>
            </w:r>
          </w:p>
        </w:tc>
        <w:tc>
          <w:tcPr>
            <w:tcW w:w="600" w:type="dxa"/>
            <w:vAlign w:val="center"/>
          </w:tcPr>
          <w:p w14:paraId="59477BE3" w14:textId="77777777" w:rsidR="003537FD" w:rsidRDefault="003537FD" w:rsidP="003537FD">
            <w:r>
              <w:rPr>
                <w:rFonts w:asciiTheme="minorHAnsi"/>
                <w:sz w:val="15"/>
              </w:rPr>
              <w:t>2,843</w:t>
            </w:r>
          </w:p>
        </w:tc>
        <w:tc>
          <w:tcPr>
            <w:tcW w:w="600" w:type="dxa"/>
            <w:vAlign w:val="center"/>
          </w:tcPr>
          <w:p w14:paraId="266890E7" w14:textId="77777777" w:rsidR="003537FD" w:rsidRDefault="003537FD" w:rsidP="003537FD">
            <w:r>
              <w:rPr>
                <w:rFonts w:asciiTheme="minorHAnsi"/>
                <w:sz w:val="15"/>
              </w:rPr>
              <w:t>11,914</w:t>
            </w:r>
          </w:p>
        </w:tc>
        <w:tc>
          <w:tcPr>
            <w:tcW w:w="600" w:type="dxa"/>
            <w:vAlign w:val="center"/>
          </w:tcPr>
          <w:p w14:paraId="148BB4CE" w14:textId="77777777" w:rsidR="003537FD" w:rsidRDefault="003537FD" w:rsidP="003537FD">
            <w:r>
              <w:rPr>
                <w:rFonts w:asciiTheme="minorHAnsi"/>
                <w:sz w:val="15"/>
              </w:rPr>
              <w:t>8,914</w:t>
            </w:r>
          </w:p>
        </w:tc>
        <w:tc>
          <w:tcPr>
            <w:tcW w:w="600" w:type="dxa"/>
            <w:vAlign w:val="center"/>
          </w:tcPr>
          <w:p w14:paraId="4EA3EFDE" w14:textId="77777777" w:rsidR="003537FD" w:rsidRDefault="003537FD" w:rsidP="003537FD">
            <w:r>
              <w:rPr>
                <w:rFonts w:asciiTheme="minorHAnsi"/>
                <w:sz w:val="15"/>
              </w:rPr>
              <w:t>1.6%</w:t>
            </w:r>
          </w:p>
        </w:tc>
      </w:tr>
      <w:tr w:rsidR="003537FD" w14:paraId="65EFC3B6" w14:textId="77777777" w:rsidTr="00874433">
        <w:trPr>
          <w:jc w:val="center"/>
        </w:trPr>
        <w:tc>
          <w:tcPr>
            <w:tcW w:w="421" w:type="dxa"/>
            <w:vAlign w:val="center"/>
          </w:tcPr>
          <w:p w14:paraId="6B726F16" w14:textId="77777777" w:rsidR="003537FD" w:rsidRDefault="003537FD" w:rsidP="003537FD">
            <w:r>
              <w:rPr>
                <w:rFonts w:asciiTheme="minorHAnsi"/>
                <w:sz w:val="15"/>
              </w:rPr>
              <w:t>31-0000</w:t>
            </w:r>
          </w:p>
        </w:tc>
        <w:tc>
          <w:tcPr>
            <w:tcW w:w="1311" w:type="dxa"/>
            <w:vAlign w:val="center"/>
          </w:tcPr>
          <w:p w14:paraId="201C99BB" w14:textId="77777777" w:rsidR="003537FD" w:rsidRDefault="003537FD" w:rsidP="003537FD">
            <w:r>
              <w:rPr>
                <w:rFonts w:asciiTheme="minorHAnsi"/>
                <w:sz w:val="15"/>
              </w:rPr>
              <w:t>Healthcare Support Occupations</w:t>
            </w:r>
          </w:p>
        </w:tc>
        <w:tc>
          <w:tcPr>
            <w:tcW w:w="600" w:type="dxa"/>
            <w:vAlign w:val="center"/>
          </w:tcPr>
          <w:p w14:paraId="0442535C" w14:textId="77777777" w:rsidR="003537FD" w:rsidRDefault="003537FD" w:rsidP="003537FD">
            <w:r>
              <w:rPr>
                <w:rFonts w:asciiTheme="minorHAnsi"/>
                <w:sz w:val="15"/>
              </w:rPr>
              <w:t>26,437</w:t>
            </w:r>
          </w:p>
        </w:tc>
        <w:tc>
          <w:tcPr>
            <w:tcW w:w="635" w:type="dxa"/>
            <w:vAlign w:val="center"/>
          </w:tcPr>
          <w:p w14:paraId="7F849B47" w14:textId="77777777" w:rsidR="003537FD" w:rsidRDefault="003537FD" w:rsidP="003537FD">
            <w:r>
              <w:rPr>
                <w:rFonts w:asciiTheme="minorHAnsi"/>
                <w:sz w:val="15"/>
              </w:rPr>
              <w:t>$32,000</w:t>
            </w:r>
          </w:p>
        </w:tc>
        <w:tc>
          <w:tcPr>
            <w:tcW w:w="387" w:type="dxa"/>
            <w:vAlign w:val="center"/>
          </w:tcPr>
          <w:p w14:paraId="1D45EF1A" w14:textId="77777777" w:rsidR="003537FD" w:rsidRDefault="003537FD" w:rsidP="003537FD">
            <w:r>
              <w:rPr>
                <w:rFonts w:asciiTheme="minorHAnsi"/>
                <w:sz w:val="15"/>
              </w:rPr>
              <w:t>0.94</w:t>
            </w:r>
          </w:p>
        </w:tc>
        <w:tc>
          <w:tcPr>
            <w:tcW w:w="600" w:type="dxa"/>
            <w:vAlign w:val="center"/>
          </w:tcPr>
          <w:p w14:paraId="1EF2791C" w14:textId="77777777" w:rsidR="003537FD" w:rsidRDefault="003537FD" w:rsidP="003537FD">
            <w:r>
              <w:rPr>
                <w:rFonts w:asciiTheme="minorHAnsi"/>
                <w:sz w:val="15"/>
              </w:rPr>
              <w:t>1,311</w:t>
            </w:r>
          </w:p>
        </w:tc>
        <w:tc>
          <w:tcPr>
            <w:tcW w:w="600" w:type="dxa"/>
            <w:vAlign w:val="center"/>
          </w:tcPr>
          <w:p w14:paraId="571CF7A5" w14:textId="77777777" w:rsidR="003537FD" w:rsidRDefault="003537FD" w:rsidP="003537FD">
            <w:r>
              <w:rPr>
                <w:rFonts w:asciiTheme="minorHAnsi"/>
                <w:sz w:val="15"/>
              </w:rPr>
              <w:t>4.2%</w:t>
            </w:r>
          </w:p>
        </w:tc>
        <w:tc>
          <w:tcPr>
            <w:tcW w:w="600" w:type="dxa"/>
            <w:vAlign w:val="center"/>
          </w:tcPr>
          <w:p w14:paraId="0D5551EE" w14:textId="77777777" w:rsidR="003537FD" w:rsidRDefault="003537FD" w:rsidP="003537FD">
            <w:r>
              <w:rPr>
                <w:rFonts w:asciiTheme="minorHAnsi"/>
                <w:sz w:val="15"/>
              </w:rPr>
              <w:t>2,498</w:t>
            </w:r>
          </w:p>
        </w:tc>
        <w:tc>
          <w:tcPr>
            <w:tcW w:w="600" w:type="dxa"/>
            <w:vAlign w:val="center"/>
          </w:tcPr>
          <w:p w14:paraId="1D34DAE6" w14:textId="77777777" w:rsidR="003537FD" w:rsidRDefault="003537FD" w:rsidP="003537FD">
            <w:r>
              <w:rPr>
                <w:rFonts w:asciiTheme="minorHAnsi"/>
                <w:sz w:val="15"/>
              </w:rPr>
              <w:t>2.0%</w:t>
            </w:r>
          </w:p>
        </w:tc>
        <w:tc>
          <w:tcPr>
            <w:tcW w:w="600" w:type="dxa"/>
            <w:vAlign w:val="center"/>
          </w:tcPr>
          <w:p w14:paraId="0FBE6F51" w14:textId="77777777" w:rsidR="003537FD" w:rsidRDefault="003537FD" w:rsidP="003537FD">
            <w:r>
              <w:rPr>
                <w:rFonts w:asciiTheme="minorHAnsi"/>
                <w:sz w:val="15"/>
              </w:rPr>
              <w:t>1.7%</w:t>
            </w:r>
          </w:p>
        </w:tc>
        <w:tc>
          <w:tcPr>
            <w:tcW w:w="600" w:type="dxa"/>
            <w:vAlign w:val="center"/>
          </w:tcPr>
          <w:p w14:paraId="17C12E06" w14:textId="77777777" w:rsidR="003537FD" w:rsidRDefault="003537FD" w:rsidP="003537FD">
            <w:r>
              <w:rPr>
                <w:rFonts w:asciiTheme="minorHAnsi"/>
                <w:sz w:val="15"/>
              </w:rPr>
              <w:t>2.3%</w:t>
            </w:r>
          </w:p>
        </w:tc>
        <w:tc>
          <w:tcPr>
            <w:tcW w:w="600" w:type="dxa"/>
            <w:vAlign w:val="center"/>
          </w:tcPr>
          <w:p w14:paraId="690F6D7A" w14:textId="77777777" w:rsidR="003537FD" w:rsidRDefault="003537FD" w:rsidP="003537FD">
            <w:r>
              <w:rPr>
                <w:rFonts w:asciiTheme="minorHAnsi"/>
                <w:sz w:val="15"/>
              </w:rPr>
              <w:t>1,097</w:t>
            </w:r>
          </w:p>
        </w:tc>
        <w:tc>
          <w:tcPr>
            <w:tcW w:w="600" w:type="dxa"/>
            <w:vAlign w:val="center"/>
          </w:tcPr>
          <w:p w14:paraId="0FE7BE3C" w14:textId="77777777" w:rsidR="003537FD" w:rsidRDefault="003537FD" w:rsidP="003537FD">
            <w:r>
              <w:rPr>
                <w:rFonts w:asciiTheme="minorHAnsi"/>
                <w:sz w:val="15"/>
              </w:rPr>
              <w:t>6,015</w:t>
            </w:r>
          </w:p>
        </w:tc>
        <w:tc>
          <w:tcPr>
            <w:tcW w:w="600" w:type="dxa"/>
            <w:vAlign w:val="center"/>
          </w:tcPr>
          <w:p w14:paraId="4879C044" w14:textId="77777777" w:rsidR="003537FD" w:rsidRDefault="003537FD" w:rsidP="003537FD">
            <w:r>
              <w:rPr>
                <w:rFonts w:asciiTheme="minorHAnsi"/>
                <w:sz w:val="15"/>
              </w:rPr>
              <w:t>6,569</w:t>
            </w:r>
          </w:p>
        </w:tc>
        <w:tc>
          <w:tcPr>
            <w:tcW w:w="600" w:type="dxa"/>
            <w:vAlign w:val="center"/>
          </w:tcPr>
          <w:p w14:paraId="01D1BA96" w14:textId="77777777" w:rsidR="003537FD" w:rsidRDefault="003537FD" w:rsidP="003537FD">
            <w:r>
              <w:rPr>
                <w:rFonts w:asciiTheme="minorHAnsi"/>
                <w:sz w:val="15"/>
              </w:rPr>
              <w:t>2.2%</w:t>
            </w:r>
          </w:p>
        </w:tc>
      </w:tr>
      <w:tr w:rsidR="003537FD" w14:paraId="29B6E686" w14:textId="77777777" w:rsidTr="00874433">
        <w:trPr>
          <w:jc w:val="center"/>
        </w:trPr>
        <w:tc>
          <w:tcPr>
            <w:tcW w:w="421" w:type="dxa"/>
            <w:vAlign w:val="center"/>
          </w:tcPr>
          <w:p w14:paraId="3A34184D" w14:textId="77777777" w:rsidR="003537FD" w:rsidRDefault="003537FD" w:rsidP="003537FD">
            <w:r>
              <w:rPr>
                <w:rFonts w:asciiTheme="minorHAnsi"/>
                <w:sz w:val="15"/>
              </w:rPr>
              <w:t>33-0000</w:t>
            </w:r>
          </w:p>
        </w:tc>
        <w:tc>
          <w:tcPr>
            <w:tcW w:w="1311" w:type="dxa"/>
            <w:vAlign w:val="center"/>
          </w:tcPr>
          <w:p w14:paraId="7B952420" w14:textId="77777777" w:rsidR="003537FD" w:rsidRDefault="003537FD" w:rsidP="003537FD">
            <w:r>
              <w:rPr>
                <w:rFonts w:asciiTheme="minorHAnsi"/>
                <w:sz w:val="15"/>
              </w:rPr>
              <w:t>Protective Service Occupations</w:t>
            </w:r>
          </w:p>
        </w:tc>
        <w:tc>
          <w:tcPr>
            <w:tcW w:w="600" w:type="dxa"/>
            <w:vAlign w:val="center"/>
          </w:tcPr>
          <w:p w14:paraId="2397DDE2" w14:textId="77777777" w:rsidR="003537FD" w:rsidRDefault="003537FD" w:rsidP="003537FD">
            <w:r>
              <w:rPr>
                <w:rFonts w:asciiTheme="minorHAnsi"/>
                <w:sz w:val="15"/>
              </w:rPr>
              <w:t>20,118</w:t>
            </w:r>
          </w:p>
        </w:tc>
        <w:tc>
          <w:tcPr>
            <w:tcW w:w="635" w:type="dxa"/>
            <w:vAlign w:val="center"/>
          </w:tcPr>
          <w:p w14:paraId="1427DD21" w14:textId="77777777" w:rsidR="003537FD" w:rsidRDefault="003537FD" w:rsidP="003537FD">
            <w:r>
              <w:rPr>
                <w:rFonts w:asciiTheme="minorHAnsi"/>
                <w:sz w:val="15"/>
              </w:rPr>
              <w:t>$53,600</w:t>
            </w:r>
          </w:p>
        </w:tc>
        <w:tc>
          <w:tcPr>
            <w:tcW w:w="387" w:type="dxa"/>
            <w:vAlign w:val="center"/>
          </w:tcPr>
          <w:p w14:paraId="585AED0A" w14:textId="77777777" w:rsidR="003537FD" w:rsidRDefault="003537FD" w:rsidP="003537FD">
            <w:r>
              <w:rPr>
                <w:rFonts w:asciiTheme="minorHAnsi"/>
                <w:sz w:val="15"/>
              </w:rPr>
              <w:t>1.08</w:t>
            </w:r>
          </w:p>
        </w:tc>
        <w:tc>
          <w:tcPr>
            <w:tcW w:w="600" w:type="dxa"/>
            <w:vAlign w:val="center"/>
          </w:tcPr>
          <w:p w14:paraId="33447F5C" w14:textId="77777777" w:rsidR="003537FD" w:rsidRDefault="003537FD" w:rsidP="003537FD">
            <w:r>
              <w:rPr>
                <w:rFonts w:asciiTheme="minorHAnsi"/>
                <w:sz w:val="15"/>
              </w:rPr>
              <w:t>1,049</w:t>
            </w:r>
          </w:p>
        </w:tc>
        <w:tc>
          <w:tcPr>
            <w:tcW w:w="600" w:type="dxa"/>
            <w:vAlign w:val="center"/>
          </w:tcPr>
          <w:p w14:paraId="65D6C762" w14:textId="77777777" w:rsidR="003537FD" w:rsidRDefault="003537FD" w:rsidP="003537FD">
            <w:r>
              <w:rPr>
                <w:rFonts w:asciiTheme="minorHAnsi"/>
                <w:sz w:val="15"/>
              </w:rPr>
              <w:t>3.5%</w:t>
            </w:r>
          </w:p>
        </w:tc>
        <w:tc>
          <w:tcPr>
            <w:tcW w:w="600" w:type="dxa"/>
            <w:vAlign w:val="center"/>
          </w:tcPr>
          <w:p w14:paraId="7BABE812" w14:textId="77777777" w:rsidR="003537FD" w:rsidRDefault="003537FD" w:rsidP="003537FD">
            <w:r>
              <w:rPr>
                <w:rFonts w:asciiTheme="minorHAnsi"/>
                <w:sz w:val="15"/>
              </w:rPr>
              <w:t>-161</w:t>
            </w:r>
          </w:p>
        </w:tc>
        <w:tc>
          <w:tcPr>
            <w:tcW w:w="600" w:type="dxa"/>
            <w:vAlign w:val="center"/>
          </w:tcPr>
          <w:p w14:paraId="0CF2E2D8" w14:textId="77777777" w:rsidR="003537FD" w:rsidRDefault="003537FD" w:rsidP="003537FD">
            <w:r>
              <w:rPr>
                <w:rFonts w:asciiTheme="minorHAnsi"/>
                <w:sz w:val="15"/>
              </w:rPr>
              <w:t>-0.2%</w:t>
            </w:r>
          </w:p>
        </w:tc>
        <w:tc>
          <w:tcPr>
            <w:tcW w:w="600" w:type="dxa"/>
            <w:vAlign w:val="center"/>
          </w:tcPr>
          <w:p w14:paraId="5CF525F3" w14:textId="77777777" w:rsidR="003537FD" w:rsidRDefault="003537FD" w:rsidP="003537FD">
            <w:r>
              <w:rPr>
                <w:rFonts w:asciiTheme="minorHAnsi"/>
                <w:sz w:val="15"/>
              </w:rPr>
              <w:t>0.5%</w:t>
            </w:r>
          </w:p>
        </w:tc>
        <w:tc>
          <w:tcPr>
            <w:tcW w:w="600" w:type="dxa"/>
            <w:vAlign w:val="center"/>
          </w:tcPr>
          <w:p w14:paraId="43BDBEEF" w14:textId="77777777" w:rsidR="003537FD" w:rsidRDefault="003537FD" w:rsidP="003537FD">
            <w:r>
              <w:rPr>
                <w:rFonts w:asciiTheme="minorHAnsi"/>
                <w:sz w:val="15"/>
              </w:rPr>
              <w:t>1.0%</w:t>
            </w:r>
          </w:p>
        </w:tc>
        <w:tc>
          <w:tcPr>
            <w:tcW w:w="600" w:type="dxa"/>
            <w:vAlign w:val="center"/>
          </w:tcPr>
          <w:p w14:paraId="6152A0A0" w14:textId="77777777" w:rsidR="003537FD" w:rsidRDefault="003537FD" w:rsidP="003537FD">
            <w:r>
              <w:rPr>
                <w:rFonts w:asciiTheme="minorHAnsi"/>
                <w:sz w:val="15"/>
              </w:rPr>
              <w:t>793</w:t>
            </w:r>
          </w:p>
        </w:tc>
        <w:tc>
          <w:tcPr>
            <w:tcW w:w="600" w:type="dxa"/>
            <w:vAlign w:val="center"/>
          </w:tcPr>
          <w:p w14:paraId="39E9171B" w14:textId="77777777" w:rsidR="003537FD" w:rsidRDefault="003537FD" w:rsidP="003537FD">
            <w:r>
              <w:rPr>
                <w:rFonts w:asciiTheme="minorHAnsi"/>
                <w:sz w:val="15"/>
              </w:rPr>
              <w:t>4,653</w:t>
            </w:r>
          </w:p>
        </w:tc>
        <w:tc>
          <w:tcPr>
            <w:tcW w:w="600" w:type="dxa"/>
            <w:vAlign w:val="center"/>
          </w:tcPr>
          <w:p w14:paraId="3E283FC0" w14:textId="77777777" w:rsidR="003537FD" w:rsidRDefault="003537FD" w:rsidP="003537FD">
            <w:r>
              <w:rPr>
                <w:rFonts w:asciiTheme="minorHAnsi"/>
                <w:sz w:val="15"/>
              </w:rPr>
              <w:t>106</w:t>
            </w:r>
          </w:p>
        </w:tc>
        <w:tc>
          <w:tcPr>
            <w:tcW w:w="600" w:type="dxa"/>
            <w:vAlign w:val="center"/>
          </w:tcPr>
          <w:p w14:paraId="29227388" w14:textId="77777777" w:rsidR="003537FD" w:rsidRDefault="003537FD" w:rsidP="003537FD">
            <w:r>
              <w:rPr>
                <w:rFonts w:asciiTheme="minorHAnsi"/>
                <w:sz w:val="15"/>
              </w:rPr>
              <w:t>0.1%</w:t>
            </w:r>
          </w:p>
        </w:tc>
      </w:tr>
      <w:tr w:rsidR="003537FD" w14:paraId="701623E2" w14:textId="77777777" w:rsidTr="00874433">
        <w:trPr>
          <w:jc w:val="center"/>
        </w:trPr>
        <w:tc>
          <w:tcPr>
            <w:tcW w:w="421" w:type="dxa"/>
            <w:vAlign w:val="center"/>
          </w:tcPr>
          <w:p w14:paraId="68B66C68" w14:textId="77777777" w:rsidR="003537FD" w:rsidRDefault="003537FD" w:rsidP="003537FD">
            <w:r>
              <w:rPr>
                <w:rFonts w:asciiTheme="minorHAnsi"/>
                <w:sz w:val="15"/>
              </w:rPr>
              <w:t>35-0000</w:t>
            </w:r>
          </w:p>
        </w:tc>
        <w:tc>
          <w:tcPr>
            <w:tcW w:w="1311" w:type="dxa"/>
            <w:vAlign w:val="center"/>
          </w:tcPr>
          <w:p w14:paraId="3969C7CB" w14:textId="77777777" w:rsidR="003537FD" w:rsidRDefault="003537FD" w:rsidP="003537FD">
            <w:r>
              <w:rPr>
                <w:rFonts w:asciiTheme="minorHAnsi"/>
                <w:sz w:val="15"/>
              </w:rPr>
              <w:t>Food Preparation and Serving Related Occupations</w:t>
            </w:r>
          </w:p>
        </w:tc>
        <w:tc>
          <w:tcPr>
            <w:tcW w:w="600" w:type="dxa"/>
            <w:vAlign w:val="center"/>
          </w:tcPr>
          <w:p w14:paraId="2A2293CF" w14:textId="77777777" w:rsidR="003537FD" w:rsidRDefault="003537FD" w:rsidP="003537FD">
            <w:r>
              <w:rPr>
                <w:rFonts w:asciiTheme="minorHAnsi"/>
                <w:sz w:val="15"/>
              </w:rPr>
              <w:t>74,765</w:t>
            </w:r>
          </w:p>
        </w:tc>
        <w:tc>
          <w:tcPr>
            <w:tcW w:w="635" w:type="dxa"/>
            <w:vAlign w:val="center"/>
          </w:tcPr>
          <w:p w14:paraId="0B8D369B" w14:textId="77777777" w:rsidR="003537FD" w:rsidRDefault="003537FD" w:rsidP="003537FD">
            <w:r>
              <w:rPr>
                <w:rFonts w:asciiTheme="minorHAnsi"/>
                <w:sz w:val="15"/>
              </w:rPr>
              <w:t>$24,400</w:t>
            </w:r>
          </w:p>
        </w:tc>
        <w:tc>
          <w:tcPr>
            <w:tcW w:w="387" w:type="dxa"/>
            <w:vAlign w:val="center"/>
          </w:tcPr>
          <w:p w14:paraId="437499F2" w14:textId="77777777" w:rsidR="003537FD" w:rsidRDefault="003537FD" w:rsidP="003537FD">
            <w:r>
              <w:rPr>
                <w:rFonts w:asciiTheme="minorHAnsi"/>
                <w:sz w:val="15"/>
              </w:rPr>
              <w:t>0.90</w:t>
            </w:r>
          </w:p>
        </w:tc>
        <w:tc>
          <w:tcPr>
            <w:tcW w:w="600" w:type="dxa"/>
            <w:vAlign w:val="center"/>
          </w:tcPr>
          <w:p w14:paraId="6B42B73F" w14:textId="77777777" w:rsidR="003537FD" w:rsidRDefault="003537FD" w:rsidP="003537FD">
            <w:r>
              <w:rPr>
                <w:rFonts w:asciiTheme="minorHAnsi"/>
                <w:sz w:val="15"/>
              </w:rPr>
              <w:t>6,199</w:t>
            </w:r>
          </w:p>
        </w:tc>
        <w:tc>
          <w:tcPr>
            <w:tcW w:w="600" w:type="dxa"/>
            <w:vAlign w:val="center"/>
          </w:tcPr>
          <w:p w14:paraId="797CE006" w14:textId="77777777" w:rsidR="003537FD" w:rsidRDefault="003537FD" w:rsidP="003537FD">
            <w:r>
              <w:rPr>
                <w:rFonts w:asciiTheme="minorHAnsi"/>
                <w:sz w:val="15"/>
              </w:rPr>
              <w:t>6.4%</w:t>
            </w:r>
          </w:p>
        </w:tc>
        <w:tc>
          <w:tcPr>
            <w:tcW w:w="600" w:type="dxa"/>
            <w:vAlign w:val="center"/>
          </w:tcPr>
          <w:p w14:paraId="46AB3500" w14:textId="77777777" w:rsidR="003537FD" w:rsidRDefault="003537FD" w:rsidP="003537FD">
            <w:r>
              <w:rPr>
                <w:rFonts w:asciiTheme="minorHAnsi"/>
                <w:sz w:val="15"/>
              </w:rPr>
              <w:t>9,809</w:t>
            </w:r>
          </w:p>
        </w:tc>
        <w:tc>
          <w:tcPr>
            <w:tcW w:w="600" w:type="dxa"/>
            <w:vAlign w:val="center"/>
          </w:tcPr>
          <w:p w14:paraId="311D0D5A" w14:textId="77777777" w:rsidR="003537FD" w:rsidRDefault="003537FD" w:rsidP="003537FD">
            <w:r>
              <w:rPr>
                <w:rFonts w:asciiTheme="minorHAnsi"/>
                <w:sz w:val="15"/>
              </w:rPr>
              <w:t>2.9%</w:t>
            </w:r>
          </w:p>
        </w:tc>
        <w:tc>
          <w:tcPr>
            <w:tcW w:w="600" w:type="dxa"/>
            <w:vAlign w:val="center"/>
          </w:tcPr>
          <w:p w14:paraId="4296130E" w14:textId="77777777" w:rsidR="003537FD" w:rsidRDefault="003537FD" w:rsidP="003537FD">
            <w:r>
              <w:rPr>
                <w:rFonts w:asciiTheme="minorHAnsi"/>
                <w:sz w:val="15"/>
              </w:rPr>
              <w:t>2.6%</w:t>
            </w:r>
          </w:p>
        </w:tc>
        <w:tc>
          <w:tcPr>
            <w:tcW w:w="600" w:type="dxa"/>
            <w:vAlign w:val="center"/>
          </w:tcPr>
          <w:p w14:paraId="1265E65E" w14:textId="77777777" w:rsidR="003537FD" w:rsidRDefault="003537FD" w:rsidP="003537FD">
            <w:r>
              <w:rPr>
                <w:rFonts w:asciiTheme="minorHAnsi"/>
                <w:sz w:val="15"/>
              </w:rPr>
              <w:t>3.0%</w:t>
            </w:r>
          </w:p>
        </w:tc>
        <w:tc>
          <w:tcPr>
            <w:tcW w:w="600" w:type="dxa"/>
            <w:vAlign w:val="center"/>
          </w:tcPr>
          <w:p w14:paraId="6A43554D" w14:textId="77777777" w:rsidR="003537FD" w:rsidRDefault="003537FD" w:rsidP="003537FD">
            <w:r>
              <w:rPr>
                <w:rFonts w:asciiTheme="minorHAnsi"/>
                <w:sz w:val="15"/>
              </w:rPr>
              <w:t>3,919</w:t>
            </w:r>
          </w:p>
        </w:tc>
        <w:tc>
          <w:tcPr>
            <w:tcW w:w="600" w:type="dxa"/>
            <w:vAlign w:val="center"/>
          </w:tcPr>
          <w:p w14:paraId="342C4ACF" w14:textId="77777777" w:rsidR="003537FD" w:rsidRDefault="003537FD" w:rsidP="003537FD">
            <w:r>
              <w:rPr>
                <w:rFonts w:asciiTheme="minorHAnsi"/>
                <w:sz w:val="15"/>
              </w:rPr>
              <w:t>28,670</w:t>
            </w:r>
          </w:p>
        </w:tc>
        <w:tc>
          <w:tcPr>
            <w:tcW w:w="600" w:type="dxa"/>
            <w:vAlign w:val="center"/>
          </w:tcPr>
          <w:p w14:paraId="223EA6E4" w14:textId="77777777" w:rsidR="003537FD" w:rsidRDefault="003537FD" w:rsidP="003537FD">
            <w:r>
              <w:rPr>
                <w:rFonts w:asciiTheme="minorHAnsi"/>
                <w:sz w:val="15"/>
              </w:rPr>
              <w:t>3,798</w:t>
            </w:r>
          </w:p>
        </w:tc>
        <w:tc>
          <w:tcPr>
            <w:tcW w:w="600" w:type="dxa"/>
            <w:vAlign w:val="center"/>
          </w:tcPr>
          <w:p w14:paraId="58953B70" w14:textId="77777777" w:rsidR="003537FD" w:rsidRDefault="003537FD" w:rsidP="003537FD">
            <w:r>
              <w:rPr>
                <w:rFonts w:asciiTheme="minorHAnsi"/>
                <w:sz w:val="15"/>
              </w:rPr>
              <w:t>0.5%</w:t>
            </w:r>
          </w:p>
        </w:tc>
      </w:tr>
      <w:tr w:rsidR="003537FD" w14:paraId="252D523A" w14:textId="77777777" w:rsidTr="00874433">
        <w:trPr>
          <w:jc w:val="center"/>
        </w:trPr>
        <w:tc>
          <w:tcPr>
            <w:tcW w:w="421" w:type="dxa"/>
            <w:vAlign w:val="center"/>
          </w:tcPr>
          <w:p w14:paraId="1C6B7A08" w14:textId="77777777" w:rsidR="003537FD" w:rsidRDefault="003537FD" w:rsidP="003537FD">
            <w:r>
              <w:rPr>
                <w:rFonts w:asciiTheme="minorHAnsi"/>
                <w:sz w:val="15"/>
              </w:rPr>
              <w:t>37-0000</w:t>
            </w:r>
          </w:p>
        </w:tc>
        <w:tc>
          <w:tcPr>
            <w:tcW w:w="1311" w:type="dxa"/>
            <w:vAlign w:val="center"/>
          </w:tcPr>
          <w:p w14:paraId="62355228" w14:textId="77777777" w:rsidR="003537FD" w:rsidRDefault="003537FD" w:rsidP="003537FD">
            <w:r>
              <w:rPr>
                <w:rFonts w:asciiTheme="minorHAnsi"/>
                <w:sz w:val="15"/>
              </w:rPr>
              <w:t>Building and Grounds Cleaning and Maintenance Occupations</w:t>
            </w:r>
          </w:p>
        </w:tc>
        <w:tc>
          <w:tcPr>
            <w:tcW w:w="600" w:type="dxa"/>
            <w:vAlign w:val="center"/>
          </w:tcPr>
          <w:p w14:paraId="329DACC9" w14:textId="77777777" w:rsidR="003537FD" w:rsidRDefault="003537FD" w:rsidP="003537FD">
            <w:r>
              <w:rPr>
                <w:rFonts w:asciiTheme="minorHAnsi"/>
                <w:sz w:val="15"/>
              </w:rPr>
              <w:t>43,479</w:t>
            </w:r>
          </w:p>
        </w:tc>
        <w:tc>
          <w:tcPr>
            <w:tcW w:w="635" w:type="dxa"/>
            <w:vAlign w:val="center"/>
          </w:tcPr>
          <w:p w14:paraId="65FA7635" w14:textId="77777777" w:rsidR="003537FD" w:rsidRDefault="003537FD" w:rsidP="003537FD">
            <w:r>
              <w:rPr>
                <w:rFonts w:asciiTheme="minorHAnsi"/>
                <w:sz w:val="15"/>
              </w:rPr>
              <w:t>$27,600</w:t>
            </w:r>
          </w:p>
        </w:tc>
        <w:tc>
          <w:tcPr>
            <w:tcW w:w="387" w:type="dxa"/>
            <w:vAlign w:val="center"/>
          </w:tcPr>
          <w:p w14:paraId="5495AB44" w14:textId="77777777" w:rsidR="003537FD" w:rsidRDefault="003537FD" w:rsidP="003537FD">
            <w:r>
              <w:rPr>
                <w:rFonts w:asciiTheme="minorHAnsi"/>
                <w:sz w:val="15"/>
              </w:rPr>
              <w:t>1.25</w:t>
            </w:r>
          </w:p>
        </w:tc>
        <w:tc>
          <w:tcPr>
            <w:tcW w:w="600" w:type="dxa"/>
            <w:vAlign w:val="center"/>
          </w:tcPr>
          <w:p w14:paraId="0CD82BA5" w14:textId="77777777" w:rsidR="003537FD" w:rsidRDefault="003537FD" w:rsidP="003537FD">
            <w:r>
              <w:rPr>
                <w:rFonts w:asciiTheme="minorHAnsi"/>
                <w:sz w:val="15"/>
              </w:rPr>
              <w:t>2,583</w:t>
            </w:r>
          </w:p>
        </w:tc>
        <w:tc>
          <w:tcPr>
            <w:tcW w:w="600" w:type="dxa"/>
            <w:vAlign w:val="center"/>
          </w:tcPr>
          <w:p w14:paraId="5C0F078C" w14:textId="77777777" w:rsidR="003537FD" w:rsidRDefault="003537FD" w:rsidP="003537FD">
            <w:r>
              <w:rPr>
                <w:rFonts w:asciiTheme="minorHAnsi"/>
                <w:sz w:val="15"/>
              </w:rPr>
              <w:t>4.8%</w:t>
            </w:r>
          </w:p>
        </w:tc>
        <w:tc>
          <w:tcPr>
            <w:tcW w:w="600" w:type="dxa"/>
            <w:vAlign w:val="center"/>
          </w:tcPr>
          <w:p w14:paraId="47A15EF3" w14:textId="77777777" w:rsidR="003537FD" w:rsidRDefault="003537FD" w:rsidP="003537FD">
            <w:r>
              <w:rPr>
                <w:rFonts w:asciiTheme="minorHAnsi"/>
                <w:sz w:val="15"/>
              </w:rPr>
              <w:t>1,962</w:t>
            </w:r>
          </w:p>
        </w:tc>
        <w:tc>
          <w:tcPr>
            <w:tcW w:w="600" w:type="dxa"/>
            <w:vAlign w:val="center"/>
          </w:tcPr>
          <w:p w14:paraId="14C468FF" w14:textId="77777777" w:rsidR="003537FD" w:rsidRDefault="003537FD" w:rsidP="003537FD">
            <w:r>
              <w:rPr>
                <w:rFonts w:asciiTheme="minorHAnsi"/>
                <w:sz w:val="15"/>
              </w:rPr>
              <w:t>0.9%</w:t>
            </w:r>
          </w:p>
        </w:tc>
        <w:tc>
          <w:tcPr>
            <w:tcW w:w="600" w:type="dxa"/>
            <w:vAlign w:val="center"/>
          </w:tcPr>
          <w:p w14:paraId="4DFCB482" w14:textId="77777777" w:rsidR="003537FD" w:rsidRDefault="003537FD" w:rsidP="003537FD">
            <w:r>
              <w:rPr>
                <w:rFonts w:asciiTheme="minorHAnsi"/>
                <w:sz w:val="15"/>
              </w:rPr>
              <w:t>1.4%</w:t>
            </w:r>
          </w:p>
        </w:tc>
        <w:tc>
          <w:tcPr>
            <w:tcW w:w="600" w:type="dxa"/>
            <w:vAlign w:val="center"/>
          </w:tcPr>
          <w:p w14:paraId="72A5D011" w14:textId="77777777" w:rsidR="003537FD" w:rsidRDefault="003537FD" w:rsidP="003537FD">
            <w:r>
              <w:rPr>
                <w:rFonts w:asciiTheme="minorHAnsi"/>
                <w:sz w:val="15"/>
              </w:rPr>
              <w:t>1.1%</w:t>
            </w:r>
          </w:p>
        </w:tc>
        <w:tc>
          <w:tcPr>
            <w:tcW w:w="600" w:type="dxa"/>
            <w:vAlign w:val="center"/>
          </w:tcPr>
          <w:p w14:paraId="5E2C0B25" w14:textId="77777777" w:rsidR="003537FD" w:rsidRDefault="003537FD" w:rsidP="003537FD">
            <w:r>
              <w:rPr>
                <w:rFonts w:asciiTheme="minorHAnsi"/>
                <w:sz w:val="15"/>
              </w:rPr>
              <w:t>1,074</w:t>
            </w:r>
          </w:p>
        </w:tc>
        <w:tc>
          <w:tcPr>
            <w:tcW w:w="600" w:type="dxa"/>
            <w:vAlign w:val="center"/>
          </w:tcPr>
          <w:p w14:paraId="5AB464BB" w14:textId="77777777" w:rsidR="003537FD" w:rsidRDefault="003537FD" w:rsidP="003537FD">
            <w:r>
              <w:rPr>
                <w:rFonts w:asciiTheme="minorHAnsi"/>
                <w:sz w:val="15"/>
              </w:rPr>
              <w:t>9,941</w:t>
            </w:r>
          </w:p>
        </w:tc>
        <w:tc>
          <w:tcPr>
            <w:tcW w:w="600" w:type="dxa"/>
            <w:vAlign w:val="center"/>
          </w:tcPr>
          <w:p w14:paraId="55892F0D" w14:textId="77777777" w:rsidR="003537FD" w:rsidRDefault="003537FD" w:rsidP="003537FD">
            <w:r>
              <w:rPr>
                <w:rFonts w:asciiTheme="minorHAnsi"/>
                <w:sz w:val="15"/>
              </w:rPr>
              <w:t>2,236</w:t>
            </w:r>
          </w:p>
        </w:tc>
        <w:tc>
          <w:tcPr>
            <w:tcW w:w="600" w:type="dxa"/>
            <w:vAlign w:val="center"/>
          </w:tcPr>
          <w:p w14:paraId="0ADEECC1" w14:textId="77777777" w:rsidR="003537FD" w:rsidRDefault="003537FD" w:rsidP="003537FD">
            <w:r>
              <w:rPr>
                <w:rFonts w:asciiTheme="minorHAnsi"/>
                <w:sz w:val="15"/>
              </w:rPr>
              <w:t>0.5%</w:t>
            </w:r>
          </w:p>
        </w:tc>
      </w:tr>
      <w:tr w:rsidR="003537FD" w14:paraId="22DC1288" w14:textId="77777777" w:rsidTr="00874433">
        <w:trPr>
          <w:jc w:val="center"/>
        </w:trPr>
        <w:tc>
          <w:tcPr>
            <w:tcW w:w="421" w:type="dxa"/>
            <w:vAlign w:val="center"/>
          </w:tcPr>
          <w:p w14:paraId="56B831B1" w14:textId="77777777" w:rsidR="003537FD" w:rsidRDefault="003537FD" w:rsidP="003537FD">
            <w:r>
              <w:rPr>
                <w:rFonts w:asciiTheme="minorHAnsi"/>
                <w:sz w:val="15"/>
              </w:rPr>
              <w:t>39-0000</w:t>
            </w:r>
          </w:p>
        </w:tc>
        <w:tc>
          <w:tcPr>
            <w:tcW w:w="1311" w:type="dxa"/>
            <w:vAlign w:val="center"/>
          </w:tcPr>
          <w:p w14:paraId="73573D19" w14:textId="77777777" w:rsidR="003537FD" w:rsidRDefault="003537FD" w:rsidP="003537FD">
            <w:r>
              <w:rPr>
                <w:rFonts w:asciiTheme="minorHAnsi"/>
                <w:sz w:val="15"/>
              </w:rPr>
              <w:t>Personal Care and Service Occupations</w:t>
            </w:r>
          </w:p>
        </w:tc>
        <w:tc>
          <w:tcPr>
            <w:tcW w:w="600" w:type="dxa"/>
            <w:vAlign w:val="center"/>
          </w:tcPr>
          <w:p w14:paraId="74CFD433" w14:textId="77777777" w:rsidR="003537FD" w:rsidRDefault="003537FD" w:rsidP="003537FD">
            <w:r>
              <w:rPr>
                <w:rFonts w:asciiTheme="minorHAnsi"/>
                <w:sz w:val="15"/>
              </w:rPr>
              <w:t>39,359</w:t>
            </w:r>
          </w:p>
        </w:tc>
        <w:tc>
          <w:tcPr>
            <w:tcW w:w="635" w:type="dxa"/>
            <w:vAlign w:val="center"/>
          </w:tcPr>
          <w:p w14:paraId="640CACEC" w14:textId="77777777" w:rsidR="003537FD" w:rsidRDefault="003537FD" w:rsidP="003537FD">
            <w:r>
              <w:rPr>
                <w:rFonts w:asciiTheme="minorHAnsi"/>
                <w:sz w:val="15"/>
              </w:rPr>
              <w:t>$28,700</w:t>
            </w:r>
          </w:p>
        </w:tc>
        <w:tc>
          <w:tcPr>
            <w:tcW w:w="387" w:type="dxa"/>
            <w:vAlign w:val="center"/>
          </w:tcPr>
          <w:p w14:paraId="5552D870" w14:textId="77777777" w:rsidR="003537FD" w:rsidRDefault="003537FD" w:rsidP="003537FD">
            <w:r>
              <w:rPr>
                <w:rFonts w:asciiTheme="minorHAnsi"/>
                <w:sz w:val="15"/>
              </w:rPr>
              <w:t>1.02</w:t>
            </w:r>
          </w:p>
        </w:tc>
        <w:tc>
          <w:tcPr>
            <w:tcW w:w="600" w:type="dxa"/>
            <w:vAlign w:val="center"/>
          </w:tcPr>
          <w:p w14:paraId="66462072" w14:textId="77777777" w:rsidR="003537FD" w:rsidRDefault="003537FD" w:rsidP="003537FD">
            <w:r>
              <w:rPr>
                <w:rFonts w:asciiTheme="minorHAnsi"/>
                <w:sz w:val="15"/>
              </w:rPr>
              <w:t>1,863</w:t>
            </w:r>
          </w:p>
        </w:tc>
        <w:tc>
          <w:tcPr>
            <w:tcW w:w="600" w:type="dxa"/>
            <w:vAlign w:val="center"/>
          </w:tcPr>
          <w:p w14:paraId="2B579480" w14:textId="77777777" w:rsidR="003537FD" w:rsidRDefault="003537FD" w:rsidP="003537FD">
            <w:r>
              <w:rPr>
                <w:rFonts w:asciiTheme="minorHAnsi"/>
                <w:sz w:val="15"/>
              </w:rPr>
              <w:t>4.0%</w:t>
            </w:r>
          </w:p>
        </w:tc>
        <w:tc>
          <w:tcPr>
            <w:tcW w:w="600" w:type="dxa"/>
            <w:vAlign w:val="center"/>
          </w:tcPr>
          <w:p w14:paraId="59E8B93B" w14:textId="77777777" w:rsidR="003537FD" w:rsidRDefault="003537FD" w:rsidP="003537FD">
            <w:r>
              <w:rPr>
                <w:rFonts w:asciiTheme="minorHAnsi"/>
                <w:sz w:val="15"/>
              </w:rPr>
              <w:t>3,118</w:t>
            </w:r>
          </w:p>
        </w:tc>
        <w:tc>
          <w:tcPr>
            <w:tcW w:w="600" w:type="dxa"/>
            <w:vAlign w:val="center"/>
          </w:tcPr>
          <w:p w14:paraId="5016F841" w14:textId="77777777" w:rsidR="003537FD" w:rsidRDefault="003537FD" w:rsidP="003537FD">
            <w:r>
              <w:rPr>
                <w:rFonts w:asciiTheme="minorHAnsi"/>
                <w:sz w:val="15"/>
              </w:rPr>
              <w:t>1.7%</w:t>
            </w:r>
          </w:p>
        </w:tc>
        <w:tc>
          <w:tcPr>
            <w:tcW w:w="600" w:type="dxa"/>
            <w:vAlign w:val="center"/>
          </w:tcPr>
          <w:p w14:paraId="1C3EBE11" w14:textId="77777777" w:rsidR="003537FD" w:rsidRDefault="003537FD" w:rsidP="003537FD">
            <w:r>
              <w:rPr>
                <w:rFonts w:asciiTheme="minorHAnsi"/>
                <w:sz w:val="15"/>
              </w:rPr>
              <w:t>1.9%</w:t>
            </w:r>
          </w:p>
        </w:tc>
        <w:tc>
          <w:tcPr>
            <w:tcW w:w="600" w:type="dxa"/>
            <w:vAlign w:val="center"/>
          </w:tcPr>
          <w:p w14:paraId="2E0E4D98" w14:textId="77777777" w:rsidR="003537FD" w:rsidRDefault="003537FD" w:rsidP="003537FD">
            <w:r>
              <w:rPr>
                <w:rFonts w:asciiTheme="minorHAnsi"/>
                <w:sz w:val="15"/>
              </w:rPr>
              <w:t>2.4%</w:t>
            </w:r>
          </w:p>
        </w:tc>
        <w:tc>
          <w:tcPr>
            <w:tcW w:w="600" w:type="dxa"/>
            <w:vAlign w:val="center"/>
          </w:tcPr>
          <w:p w14:paraId="75C39BA1" w14:textId="77777777" w:rsidR="003537FD" w:rsidRDefault="003537FD" w:rsidP="003537FD">
            <w:r>
              <w:rPr>
                <w:rFonts w:asciiTheme="minorHAnsi"/>
                <w:sz w:val="15"/>
              </w:rPr>
              <w:t>2,258</w:t>
            </w:r>
          </w:p>
        </w:tc>
        <w:tc>
          <w:tcPr>
            <w:tcW w:w="600" w:type="dxa"/>
            <w:vAlign w:val="center"/>
          </w:tcPr>
          <w:p w14:paraId="6C366067" w14:textId="77777777" w:rsidR="003537FD" w:rsidRDefault="003537FD" w:rsidP="003537FD">
            <w:r>
              <w:rPr>
                <w:rFonts w:asciiTheme="minorHAnsi"/>
                <w:sz w:val="15"/>
              </w:rPr>
              <w:t>11,717</w:t>
            </w:r>
          </w:p>
        </w:tc>
        <w:tc>
          <w:tcPr>
            <w:tcW w:w="600" w:type="dxa"/>
            <w:vAlign w:val="center"/>
          </w:tcPr>
          <w:p w14:paraId="7D1D456D" w14:textId="77777777" w:rsidR="003537FD" w:rsidRDefault="003537FD" w:rsidP="003537FD">
            <w:r>
              <w:rPr>
                <w:rFonts w:asciiTheme="minorHAnsi"/>
                <w:sz w:val="15"/>
              </w:rPr>
              <w:t>4,691</w:t>
            </w:r>
          </w:p>
        </w:tc>
        <w:tc>
          <w:tcPr>
            <w:tcW w:w="600" w:type="dxa"/>
            <w:vAlign w:val="center"/>
          </w:tcPr>
          <w:p w14:paraId="66FD6A18" w14:textId="77777777" w:rsidR="003537FD" w:rsidRDefault="003537FD" w:rsidP="003537FD">
            <w:r>
              <w:rPr>
                <w:rFonts w:asciiTheme="minorHAnsi"/>
                <w:sz w:val="15"/>
              </w:rPr>
              <w:t>1.1%</w:t>
            </w:r>
          </w:p>
        </w:tc>
      </w:tr>
      <w:tr w:rsidR="003537FD" w14:paraId="5FC992D2" w14:textId="77777777" w:rsidTr="00874433">
        <w:trPr>
          <w:jc w:val="center"/>
        </w:trPr>
        <w:tc>
          <w:tcPr>
            <w:tcW w:w="421" w:type="dxa"/>
            <w:vAlign w:val="center"/>
          </w:tcPr>
          <w:p w14:paraId="6FBFAFE3" w14:textId="77777777" w:rsidR="003537FD" w:rsidRDefault="003537FD" w:rsidP="003537FD">
            <w:r>
              <w:rPr>
                <w:rFonts w:asciiTheme="minorHAnsi"/>
                <w:sz w:val="15"/>
              </w:rPr>
              <w:t>41-0000</w:t>
            </w:r>
          </w:p>
        </w:tc>
        <w:tc>
          <w:tcPr>
            <w:tcW w:w="1311" w:type="dxa"/>
            <w:vAlign w:val="center"/>
          </w:tcPr>
          <w:p w14:paraId="27CB986B" w14:textId="77777777" w:rsidR="003537FD" w:rsidRDefault="003537FD" w:rsidP="003537FD">
            <w:r>
              <w:rPr>
                <w:rFonts w:asciiTheme="minorHAnsi"/>
                <w:sz w:val="15"/>
              </w:rPr>
              <w:t>Sales and Related Occupations</w:t>
            </w:r>
          </w:p>
        </w:tc>
        <w:tc>
          <w:tcPr>
            <w:tcW w:w="600" w:type="dxa"/>
            <w:vAlign w:val="center"/>
          </w:tcPr>
          <w:p w14:paraId="48A30B93" w14:textId="77777777" w:rsidR="003537FD" w:rsidRDefault="003537FD" w:rsidP="003537FD">
            <w:r>
              <w:rPr>
                <w:rFonts w:asciiTheme="minorHAnsi"/>
                <w:sz w:val="15"/>
              </w:rPr>
              <w:t>92,069</w:t>
            </w:r>
          </w:p>
        </w:tc>
        <w:tc>
          <w:tcPr>
            <w:tcW w:w="635" w:type="dxa"/>
            <w:vAlign w:val="center"/>
          </w:tcPr>
          <w:p w14:paraId="31FFE3EA" w14:textId="77777777" w:rsidR="003537FD" w:rsidRDefault="003537FD" w:rsidP="003537FD">
            <w:r>
              <w:rPr>
                <w:rFonts w:asciiTheme="minorHAnsi"/>
                <w:sz w:val="15"/>
              </w:rPr>
              <w:t>$40,400</w:t>
            </w:r>
          </w:p>
        </w:tc>
        <w:tc>
          <w:tcPr>
            <w:tcW w:w="387" w:type="dxa"/>
            <w:vAlign w:val="center"/>
          </w:tcPr>
          <w:p w14:paraId="40D755DC" w14:textId="77777777" w:rsidR="003537FD" w:rsidRDefault="003537FD" w:rsidP="003537FD">
            <w:r>
              <w:rPr>
                <w:rFonts w:asciiTheme="minorHAnsi"/>
                <w:sz w:val="15"/>
              </w:rPr>
              <w:t>0.92</w:t>
            </w:r>
          </w:p>
        </w:tc>
        <w:tc>
          <w:tcPr>
            <w:tcW w:w="600" w:type="dxa"/>
            <w:vAlign w:val="center"/>
          </w:tcPr>
          <w:p w14:paraId="2005A833" w14:textId="77777777" w:rsidR="003537FD" w:rsidRDefault="003537FD" w:rsidP="003537FD">
            <w:r>
              <w:rPr>
                <w:rFonts w:asciiTheme="minorHAnsi"/>
                <w:sz w:val="15"/>
              </w:rPr>
              <w:t>4,461</w:t>
            </w:r>
          </w:p>
        </w:tc>
        <w:tc>
          <w:tcPr>
            <w:tcW w:w="600" w:type="dxa"/>
            <w:vAlign w:val="center"/>
          </w:tcPr>
          <w:p w14:paraId="141266C0" w14:textId="77777777" w:rsidR="003537FD" w:rsidRDefault="003537FD" w:rsidP="003537FD">
            <w:r>
              <w:rPr>
                <w:rFonts w:asciiTheme="minorHAnsi"/>
                <w:sz w:val="15"/>
              </w:rPr>
              <w:t>4.3%</w:t>
            </w:r>
          </w:p>
        </w:tc>
        <w:tc>
          <w:tcPr>
            <w:tcW w:w="600" w:type="dxa"/>
            <w:vAlign w:val="center"/>
          </w:tcPr>
          <w:p w14:paraId="20FC8C66" w14:textId="77777777" w:rsidR="003537FD" w:rsidRDefault="003537FD" w:rsidP="003537FD">
            <w:r>
              <w:rPr>
                <w:rFonts w:asciiTheme="minorHAnsi"/>
                <w:sz w:val="15"/>
              </w:rPr>
              <w:t>1,740</w:t>
            </w:r>
          </w:p>
        </w:tc>
        <w:tc>
          <w:tcPr>
            <w:tcW w:w="600" w:type="dxa"/>
            <w:vAlign w:val="center"/>
          </w:tcPr>
          <w:p w14:paraId="13A2E4D2" w14:textId="77777777" w:rsidR="003537FD" w:rsidRDefault="003537FD" w:rsidP="003537FD">
            <w:r>
              <w:rPr>
                <w:rFonts w:asciiTheme="minorHAnsi"/>
                <w:sz w:val="15"/>
              </w:rPr>
              <w:t>0.4%</w:t>
            </w:r>
          </w:p>
        </w:tc>
        <w:tc>
          <w:tcPr>
            <w:tcW w:w="600" w:type="dxa"/>
            <w:vAlign w:val="center"/>
          </w:tcPr>
          <w:p w14:paraId="6B3115DE" w14:textId="77777777" w:rsidR="003537FD" w:rsidRDefault="003537FD" w:rsidP="003537FD">
            <w:r>
              <w:rPr>
                <w:rFonts w:asciiTheme="minorHAnsi"/>
                <w:sz w:val="15"/>
              </w:rPr>
              <w:t>0.7%</w:t>
            </w:r>
          </w:p>
        </w:tc>
        <w:tc>
          <w:tcPr>
            <w:tcW w:w="600" w:type="dxa"/>
            <w:vAlign w:val="center"/>
          </w:tcPr>
          <w:p w14:paraId="5520CDB9" w14:textId="77777777" w:rsidR="003537FD" w:rsidRDefault="003537FD" w:rsidP="003537FD">
            <w:r>
              <w:rPr>
                <w:rFonts w:asciiTheme="minorHAnsi"/>
                <w:sz w:val="15"/>
              </w:rPr>
              <w:t>1.4%</w:t>
            </w:r>
          </w:p>
        </w:tc>
        <w:tc>
          <w:tcPr>
            <w:tcW w:w="600" w:type="dxa"/>
            <w:vAlign w:val="center"/>
          </w:tcPr>
          <w:p w14:paraId="66811795" w14:textId="77777777" w:rsidR="003537FD" w:rsidRDefault="003537FD" w:rsidP="003537FD">
            <w:r>
              <w:rPr>
                <w:rFonts w:asciiTheme="minorHAnsi"/>
                <w:sz w:val="15"/>
              </w:rPr>
              <w:t>7,799</w:t>
            </w:r>
          </w:p>
        </w:tc>
        <w:tc>
          <w:tcPr>
            <w:tcW w:w="600" w:type="dxa"/>
            <w:vAlign w:val="center"/>
          </w:tcPr>
          <w:p w14:paraId="0172A61F" w14:textId="77777777" w:rsidR="003537FD" w:rsidRDefault="003537FD" w:rsidP="003537FD">
            <w:r>
              <w:rPr>
                <w:rFonts w:asciiTheme="minorHAnsi"/>
                <w:sz w:val="15"/>
              </w:rPr>
              <w:t>29,823</w:t>
            </w:r>
          </w:p>
        </w:tc>
        <w:tc>
          <w:tcPr>
            <w:tcW w:w="600" w:type="dxa"/>
            <w:vAlign w:val="center"/>
          </w:tcPr>
          <w:p w14:paraId="265B9176" w14:textId="77777777" w:rsidR="003537FD" w:rsidRDefault="003537FD" w:rsidP="003537FD">
            <w:r>
              <w:rPr>
                <w:rFonts w:asciiTheme="minorHAnsi"/>
                <w:sz w:val="15"/>
              </w:rPr>
              <w:t>2,043</w:t>
            </w:r>
          </w:p>
        </w:tc>
        <w:tc>
          <w:tcPr>
            <w:tcW w:w="600" w:type="dxa"/>
            <w:vAlign w:val="center"/>
          </w:tcPr>
          <w:p w14:paraId="21E81710" w14:textId="77777777" w:rsidR="003537FD" w:rsidRDefault="003537FD" w:rsidP="003537FD">
            <w:r>
              <w:rPr>
                <w:rFonts w:asciiTheme="minorHAnsi"/>
                <w:sz w:val="15"/>
              </w:rPr>
              <w:t>0.2%</w:t>
            </w:r>
          </w:p>
        </w:tc>
      </w:tr>
      <w:tr w:rsidR="003537FD" w14:paraId="7EF47E30" w14:textId="77777777" w:rsidTr="00874433">
        <w:trPr>
          <w:jc w:val="center"/>
        </w:trPr>
        <w:tc>
          <w:tcPr>
            <w:tcW w:w="421" w:type="dxa"/>
            <w:vAlign w:val="center"/>
          </w:tcPr>
          <w:p w14:paraId="531267DB" w14:textId="77777777" w:rsidR="003537FD" w:rsidRDefault="003537FD" w:rsidP="003537FD">
            <w:r>
              <w:rPr>
                <w:rFonts w:asciiTheme="minorHAnsi"/>
                <w:sz w:val="15"/>
              </w:rPr>
              <w:t>43-0000</w:t>
            </w:r>
          </w:p>
        </w:tc>
        <w:tc>
          <w:tcPr>
            <w:tcW w:w="1311" w:type="dxa"/>
            <w:vAlign w:val="center"/>
          </w:tcPr>
          <w:p w14:paraId="04270B63" w14:textId="77777777" w:rsidR="003537FD" w:rsidRDefault="003537FD" w:rsidP="003537FD">
            <w:r>
              <w:rPr>
                <w:rFonts w:asciiTheme="minorHAnsi"/>
                <w:sz w:val="15"/>
              </w:rPr>
              <w:t>Office and Administrative Support Occupations</w:t>
            </w:r>
          </w:p>
        </w:tc>
        <w:tc>
          <w:tcPr>
            <w:tcW w:w="600" w:type="dxa"/>
            <w:vAlign w:val="center"/>
          </w:tcPr>
          <w:p w14:paraId="68EC8BBC" w14:textId="77777777" w:rsidR="003537FD" w:rsidRDefault="003537FD" w:rsidP="003537FD">
            <w:r>
              <w:rPr>
                <w:rFonts w:asciiTheme="minorHAnsi"/>
                <w:sz w:val="15"/>
              </w:rPr>
              <w:t>139,458</w:t>
            </w:r>
          </w:p>
        </w:tc>
        <w:tc>
          <w:tcPr>
            <w:tcW w:w="635" w:type="dxa"/>
            <w:vAlign w:val="center"/>
          </w:tcPr>
          <w:p w14:paraId="55B9A308" w14:textId="77777777" w:rsidR="003537FD" w:rsidRDefault="003537FD" w:rsidP="003537FD">
            <w:r>
              <w:rPr>
                <w:rFonts w:asciiTheme="minorHAnsi"/>
                <w:sz w:val="15"/>
              </w:rPr>
              <w:t>$40,400</w:t>
            </w:r>
          </w:p>
        </w:tc>
        <w:tc>
          <w:tcPr>
            <w:tcW w:w="387" w:type="dxa"/>
            <w:vAlign w:val="center"/>
          </w:tcPr>
          <w:p w14:paraId="4DB04DC9" w14:textId="77777777" w:rsidR="003537FD" w:rsidRDefault="003537FD" w:rsidP="003537FD">
            <w:r>
              <w:rPr>
                <w:rFonts w:asciiTheme="minorHAnsi"/>
                <w:sz w:val="15"/>
              </w:rPr>
              <w:t>0.97</w:t>
            </w:r>
          </w:p>
        </w:tc>
        <w:tc>
          <w:tcPr>
            <w:tcW w:w="600" w:type="dxa"/>
            <w:vAlign w:val="center"/>
          </w:tcPr>
          <w:p w14:paraId="7FA4F6BA" w14:textId="77777777" w:rsidR="003537FD" w:rsidRDefault="003537FD" w:rsidP="003537FD">
            <w:r>
              <w:rPr>
                <w:rFonts w:asciiTheme="minorHAnsi"/>
                <w:sz w:val="15"/>
              </w:rPr>
              <w:t>7,137</w:t>
            </w:r>
          </w:p>
        </w:tc>
        <w:tc>
          <w:tcPr>
            <w:tcW w:w="600" w:type="dxa"/>
            <w:vAlign w:val="center"/>
          </w:tcPr>
          <w:p w14:paraId="769A2E2F" w14:textId="77777777" w:rsidR="003537FD" w:rsidRDefault="003537FD" w:rsidP="003537FD">
            <w:r>
              <w:rPr>
                <w:rFonts w:asciiTheme="minorHAnsi"/>
                <w:sz w:val="15"/>
              </w:rPr>
              <w:t>4.0%</w:t>
            </w:r>
          </w:p>
        </w:tc>
        <w:tc>
          <w:tcPr>
            <w:tcW w:w="600" w:type="dxa"/>
            <w:vAlign w:val="center"/>
          </w:tcPr>
          <w:p w14:paraId="13EAC194" w14:textId="77777777" w:rsidR="003537FD" w:rsidRDefault="003537FD" w:rsidP="003537FD">
            <w:r>
              <w:rPr>
                <w:rFonts w:asciiTheme="minorHAnsi"/>
                <w:sz w:val="15"/>
              </w:rPr>
              <w:t>3,321</w:t>
            </w:r>
          </w:p>
        </w:tc>
        <w:tc>
          <w:tcPr>
            <w:tcW w:w="600" w:type="dxa"/>
            <w:vAlign w:val="center"/>
          </w:tcPr>
          <w:p w14:paraId="30111206" w14:textId="77777777" w:rsidR="003537FD" w:rsidRDefault="003537FD" w:rsidP="003537FD">
            <w:r>
              <w:rPr>
                <w:rFonts w:asciiTheme="minorHAnsi"/>
                <w:sz w:val="15"/>
              </w:rPr>
              <w:t>0.5%</w:t>
            </w:r>
          </w:p>
        </w:tc>
        <w:tc>
          <w:tcPr>
            <w:tcW w:w="600" w:type="dxa"/>
            <w:vAlign w:val="center"/>
          </w:tcPr>
          <w:p w14:paraId="19ED400E" w14:textId="77777777" w:rsidR="003537FD" w:rsidRDefault="003537FD" w:rsidP="003537FD">
            <w:r>
              <w:rPr>
                <w:rFonts w:asciiTheme="minorHAnsi"/>
                <w:sz w:val="15"/>
              </w:rPr>
              <w:t>1.0%</w:t>
            </w:r>
          </w:p>
        </w:tc>
        <w:tc>
          <w:tcPr>
            <w:tcW w:w="600" w:type="dxa"/>
            <w:vAlign w:val="center"/>
          </w:tcPr>
          <w:p w14:paraId="3DBF24B0" w14:textId="77777777" w:rsidR="003537FD" w:rsidRDefault="003537FD" w:rsidP="003537FD">
            <w:r>
              <w:rPr>
                <w:rFonts w:asciiTheme="minorHAnsi"/>
                <w:sz w:val="15"/>
              </w:rPr>
              <w:t>1.7%</w:t>
            </w:r>
          </w:p>
        </w:tc>
        <w:tc>
          <w:tcPr>
            <w:tcW w:w="600" w:type="dxa"/>
            <w:vAlign w:val="center"/>
          </w:tcPr>
          <w:p w14:paraId="68EF5857" w14:textId="77777777" w:rsidR="003537FD" w:rsidRDefault="003537FD" w:rsidP="003537FD">
            <w:r>
              <w:rPr>
                <w:rFonts w:asciiTheme="minorHAnsi"/>
                <w:sz w:val="15"/>
              </w:rPr>
              <w:t>5,464</w:t>
            </w:r>
          </w:p>
        </w:tc>
        <w:tc>
          <w:tcPr>
            <w:tcW w:w="600" w:type="dxa"/>
            <w:vAlign w:val="center"/>
          </w:tcPr>
          <w:p w14:paraId="411CEABB" w14:textId="77777777" w:rsidR="003537FD" w:rsidRDefault="003537FD" w:rsidP="003537FD">
            <w:r>
              <w:rPr>
                <w:rFonts w:asciiTheme="minorHAnsi"/>
                <w:sz w:val="15"/>
              </w:rPr>
              <w:t>30,515</w:t>
            </w:r>
          </w:p>
        </w:tc>
        <w:tc>
          <w:tcPr>
            <w:tcW w:w="600" w:type="dxa"/>
            <w:vAlign w:val="center"/>
          </w:tcPr>
          <w:p w14:paraId="0D65DBB5" w14:textId="77777777" w:rsidR="003537FD" w:rsidRDefault="003537FD" w:rsidP="003537FD">
            <w:r>
              <w:rPr>
                <w:rFonts w:asciiTheme="minorHAnsi"/>
                <w:sz w:val="15"/>
              </w:rPr>
              <w:t>178</w:t>
            </w:r>
          </w:p>
        </w:tc>
        <w:tc>
          <w:tcPr>
            <w:tcW w:w="600" w:type="dxa"/>
            <w:vAlign w:val="center"/>
          </w:tcPr>
          <w:p w14:paraId="17AA6514" w14:textId="77777777" w:rsidR="003537FD" w:rsidRDefault="003537FD" w:rsidP="003537FD">
            <w:r>
              <w:rPr>
                <w:rFonts w:asciiTheme="minorHAnsi"/>
                <w:sz w:val="15"/>
              </w:rPr>
              <w:t>0.0%</w:t>
            </w:r>
          </w:p>
        </w:tc>
      </w:tr>
      <w:tr w:rsidR="003537FD" w14:paraId="15C56F26" w14:textId="77777777" w:rsidTr="00874433">
        <w:trPr>
          <w:jc w:val="center"/>
        </w:trPr>
        <w:tc>
          <w:tcPr>
            <w:tcW w:w="421" w:type="dxa"/>
            <w:vAlign w:val="center"/>
          </w:tcPr>
          <w:p w14:paraId="0499F40C" w14:textId="77777777" w:rsidR="003537FD" w:rsidRDefault="003537FD" w:rsidP="003537FD">
            <w:r>
              <w:rPr>
                <w:rFonts w:asciiTheme="minorHAnsi"/>
                <w:sz w:val="15"/>
              </w:rPr>
              <w:t>45-0000</w:t>
            </w:r>
          </w:p>
        </w:tc>
        <w:tc>
          <w:tcPr>
            <w:tcW w:w="1311" w:type="dxa"/>
            <w:vAlign w:val="center"/>
          </w:tcPr>
          <w:p w14:paraId="21342689" w14:textId="77777777" w:rsidR="003537FD" w:rsidRDefault="003537FD" w:rsidP="003537FD">
            <w:r>
              <w:rPr>
                <w:rFonts w:asciiTheme="minorHAnsi"/>
                <w:sz w:val="15"/>
              </w:rPr>
              <w:t>Farming, Fishing, and Forestry Occupations</w:t>
            </w:r>
          </w:p>
        </w:tc>
        <w:tc>
          <w:tcPr>
            <w:tcW w:w="600" w:type="dxa"/>
            <w:vAlign w:val="center"/>
          </w:tcPr>
          <w:p w14:paraId="68B715C2" w14:textId="77777777" w:rsidR="003537FD" w:rsidRDefault="003537FD" w:rsidP="003537FD">
            <w:r>
              <w:rPr>
                <w:rFonts w:asciiTheme="minorHAnsi"/>
                <w:sz w:val="15"/>
              </w:rPr>
              <w:t>1,273</w:t>
            </w:r>
          </w:p>
        </w:tc>
        <w:tc>
          <w:tcPr>
            <w:tcW w:w="635" w:type="dxa"/>
            <w:vAlign w:val="center"/>
          </w:tcPr>
          <w:p w14:paraId="52CA91F6" w14:textId="77777777" w:rsidR="003537FD" w:rsidRDefault="003537FD" w:rsidP="003537FD">
            <w:r>
              <w:rPr>
                <w:rFonts w:asciiTheme="minorHAnsi"/>
                <w:sz w:val="15"/>
              </w:rPr>
              <w:t>$35,800</w:t>
            </w:r>
          </w:p>
        </w:tc>
        <w:tc>
          <w:tcPr>
            <w:tcW w:w="387" w:type="dxa"/>
            <w:vAlign w:val="center"/>
          </w:tcPr>
          <w:p w14:paraId="404E6614" w14:textId="77777777" w:rsidR="003537FD" w:rsidRDefault="003537FD" w:rsidP="003537FD">
            <w:r>
              <w:rPr>
                <w:rFonts w:asciiTheme="minorHAnsi"/>
                <w:sz w:val="15"/>
              </w:rPr>
              <w:t>0.21</w:t>
            </w:r>
          </w:p>
        </w:tc>
        <w:tc>
          <w:tcPr>
            <w:tcW w:w="600" w:type="dxa"/>
            <w:vAlign w:val="center"/>
          </w:tcPr>
          <w:p w14:paraId="1AAEF3B2" w14:textId="77777777" w:rsidR="003537FD" w:rsidRDefault="003537FD" w:rsidP="003537FD">
            <w:r>
              <w:rPr>
                <w:rFonts w:asciiTheme="minorHAnsi"/>
                <w:sz w:val="15"/>
              </w:rPr>
              <w:t>96</w:t>
            </w:r>
          </w:p>
        </w:tc>
        <w:tc>
          <w:tcPr>
            <w:tcW w:w="600" w:type="dxa"/>
            <w:vAlign w:val="center"/>
          </w:tcPr>
          <w:p w14:paraId="44C7B2C1" w14:textId="77777777" w:rsidR="003537FD" w:rsidRDefault="003537FD" w:rsidP="003537FD">
            <w:r>
              <w:rPr>
                <w:rFonts w:asciiTheme="minorHAnsi"/>
                <w:sz w:val="15"/>
              </w:rPr>
              <w:t>5.3%</w:t>
            </w:r>
          </w:p>
        </w:tc>
        <w:tc>
          <w:tcPr>
            <w:tcW w:w="600" w:type="dxa"/>
            <w:vAlign w:val="center"/>
          </w:tcPr>
          <w:p w14:paraId="3C216DB4" w14:textId="77777777" w:rsidR="003537FD" w:rsidRDefault="003537FD" w:rsidP="003537FD">
            <w:r>
              <w:rPr>
                <w:rFonts w:asciiTheme="minorHAnsi"/>
                <w:sz w:val="15"/>
              </w:rPr>
              <w:t>-112</w:t>
            </w:r>
          </w:p>
        </w:tc>
        <w:tc>
          <w:tcPr>
            <w:tcW w:w="600" w:type="dxa"/>
            <w:vAlign w:val="center"/>
          </w:tcPr>
          <w:p w14:paraId="697A7931" w14:textId="77777777" w:rsidR="003537FD" w:rsidRDefault="003537FD" w:rsidP="003537FD">
            <w:r>
              <w:rPr>
                <w:rFonts w:asciiTheme="minorHAnsi"/>
                <w:sz w:val="15"/>
              </w:rPr>
              <w:t>-1.7%</w:t>
            </w:r>
          </w:p>
        </w:tc>
        <w:tc>
          <w:tcPr>
            <w:tcW w:w="600" w:type="dxa"/>
            <w:vAlign w:val="center"/>
          </w:tcPr>
          <w:p w14:paraId="1A882EBC" w14:textId="77777777" w:rsidR="003537FD" w:rsidRDefault="003537FD" w:rsidP="003537FD">
            <w:r>
              <w:rPr>
                <w:rFonts w:asciiTheme="minorHAnsi"/>
                <w:sz w:val="15"/>
              </w:rPr>
              <w:t>0.4%</w:t>
            </w:r>
          </w:p>
        </w:tc>
        <w:tc>
          <w:tcPr>
            <w:tcW w:w="600" w:type="dxa"/>
            <w:vAlign w:val="center"/>
          </w:tcPr>
          <w:p w14:paraId="7575A548" w14:textId="77777777" w:rsidR="003537FD" w:rsidRDefault="003537FD" w:rsidP="003537FD">
            <w:r>
              <w:rPr>
                <w:rFonts w:asciiTheme="minorHAnsi"/>
                <w:sz w:val="15"/>
              </w:rPr>
              <w:t>1.5%</w:t>
            </w:r>
          </w:p>
        </w:tc>
        <w:tc>
          <w:tcPr>
            <w:tcW w:w="600" w:type="dxa"/>
            <w:vAlign w:val="center"/>
          </w:tcPr>
          <w:p w14:paraId="3D52A3D5" w14:textId="77777777" w:rsidR="003537FD" w:rsidRDefault="003537FD" w:rsidP="003537FD">
            <w:r>
              <w:rPr>
                <w:rFonts w:asciiTheme="minorHAnsi"/>
                <w:sz w:val="15"/>
              </w:rPr>
              <w:t>41</w:t>
            </w:r>
          </w:p>
        </w:tc>
        <w:tc>
          <w:tcPr>
            <w:tcW w:w="600" w:type="dxa"/>
            <w:vAlign w:val="center"/>
          </w:tcPr>
          <w:p w14:paraId="2663F2C7" w14:textId="77777777" w:rsidR="003537FD" w:rsidRDefault="003537FD" w:rsidP="003537FD">
            <w:r>
              <w:rPr>
                <w:rFonts w:asciiTheme="minorHAnsi"/>
                <w:sz w:val="15"/>
              </w:rPr>
              <w:t>540</w:t>
            </w:r>
          </w:p>
        </w:tc>
        <w:tc>
          <w:tcPr>
            <w:tcW w:w="600" w:type="dxa"/>
            <w:vAlign w:val="center"/>
          </w:tcPr>
          <w:p w14:paraId="6365924F" w14:textId="77777777" w:rsidR="003537FD" w:rsidRDefault="003537FD" w:rsidP="003537FD">
            <w:r>
              <w:rPr>
                <w:rFonts w:asciiTheme="minorHAnsi"/>
                <w:sz w:val="15"/>
              </w:rPr>
              <w:t>-58</w:t>
            </w:r>
          </w:p>
        </w:tc>
        <w:tc>
          <w:tcPr>
            <w:tcW w:w="600" w:type="dxa"/>
            <w:vAlign w:val="center"/>
          </w:tcPr>
          <w:p w14:paraId="4AAACE9E" w14:textId="77777777" w:rsidR="003537FD" w:rsidRDefault="003537FD" w:rsidP="003537FD">
            <w:r>
              <w:rPr>
                <w:rFonts w:asciiTheme="minorHAnsi"/>
                <w:sz w:val="15"/>
              </w:rPr>
              <w:t>-0.5%</w:t>
            </w:r>
          </w:p>
        </w:tc>
      </w:tr>
      <w:tr w:rsidR="003537FD" w14:paraId="64B050C6" w14:textId="77777777" w:rsidTr="00874433">
        <w:trPr>
          <w:jc w:val="center"/>
        </w:trPr>
        <w:tc>
          <w:tcPr>
            <w:tcW w:w="421" w:type="dxa"/>
            <w:vAlign w:val="center"/>
          </w:tcPr>
          <w:p w14:paraId="5245BFEC" w14:textId="77777777" w:rsidR="003537FD" w:rsidRDefault="003537FD" w:rsidP="003537FD">
            <w:r>
              <w:rPr>
                <w:rFonts w:asciiTheme="minorHAnsi"/>
                <w:sz w:val="15"/>
              </w:rPr>
              <w:t>47-0000</w:t>
            </w:r>
          </w:p>
        </w:tc>
        <w:tc>
          <w:tcPr>
            <w:tcW w:w="1311" w:type="dxa"/>
            <w:vAlign w:val="center"/>
          </w:tcPr>
          <w:p w14:paraId="58E0A6A3" w14:textId="77777777" w:rsidR="003537FD" w:rsidRDefault="003537FD" w:rsidP="003537FD">
            <w:r>
              <w:rPr>
                <w:rFonts w:asciiTheme="minorHAnsi"/>
                <w:sz w:val="15"/>
              </w:rPr>
              <w:t>Construction and Extraction Occupations</w:t>
            </w:r>
          </w:p>
        </w:tc>
        <w:tc>
          <w:tcPr>
            <w:tcW w:w="600" w:type="dxa"/>
            <w:vAlign w:val="center"/>
          </w:tcPr>
          <w:p w14:paraId="3D659641" w14:textId="77777777" w:rsidR="003537FD" w:rsidRDefault="003537FD" w:rsidP="003537FD">
            <w:r>
              <w:rPr>
                <w:rFonts w:asciiTheme="minorHAnsi"/>
                <w:sz w:val="15"/>
              </w:rPr>
              <w:t>52,937</w:t>
            </w:r>
          </w:p>
        </w:tc>
        <w:tc>
          <w:tcPr>
            <w:tcW w:w="635" w:type="dxa"/>
            <w:vAlign w:val="center"/>
          </w:tcPr>
          <w:p w14:paraId="7D4209AF" w14:textId="77777777" w:rsidR="003537FD" w:rsidRDefault="003537FD" w:rsidP="003537FD">
            <w:r>
              <w:rPr>
                <w:rFonts w:asciiTheme="minorHAnsi"/>
                <w:sz w:val="15"/>
              </w:rPr>
              <w:t>$46,600</w:t>
            </w:r>
          </w:p>
        </w:tc>
        <w:tc>
          <w:tcPr>
            <w:tcW w:w="387" w:type="dxa"/>
            <w:vAlign w:val="center"/>
          </w:tcPr>
          <w:p w14:paraId="697A891D" w14:textId="77777777" w:rsidR="003537FD" w:rsidRDefault="003537FD" w:rsidP="003537FD">
            <w:r>
              <w:rPr>
                <w:rFonts w:asciiTheme="minorHAnsi"/>
                <w:sz w:val="15"/>
              </w:rPr>
              <w:t>1.24</w:t>
            </w:r>
          </w:p>
        </w:tc>
        <w:tc>
          <w:tcPr>
            <w:tcW w:w="600" w:type="dxa"/>
            <w:vAlign w:val="center"/>
          </w:tcPr>
          <w:p w14:paraId="1CEB1832" w14:textId="77777777" w:rsidR="003537FD" w:rsidRDefault="003537FD" w:rsidP="003537FD">
            <w:r>
              <w:rPr>
                <w:rFonts w:asciiTheme="minorHAnsi"/>
                <w:sz w:val="15"/>
              </w:rPr>
              <w:t>2,508</w:t>
            </w:r>
          </w:p>
        </w:tc>
        <w:tc>
          <w:tcPr>
            <w:tcW w:w="600" w:type="dxa"/>
            <w:vAlign w:val="center"/>
          </w:tcPr>
          <w:p w14:paraId="020BF6E8" w14:textId="77777777" w:rsidR="003537FD" w:rsidRDefault="003537FD" w:rsidP="003537FD">
            <w:r>
              <w:rPr>
                <w:rFonts w:asciiTheme="minorHAnsi"/>
                <w:sz w:val="15"/>
              </w:rPr>
              <w:t>4.6%</w:t>
            </w:r>
          </w:p>
        </w:tc>
        <w:tc>
          <w:tcPr>
            <w:tcW w:w="600" w:type="dxa"/>
            <w:vAlign w:val="center"/>
          </w:tcPr>
          <w:p w14:paraId="200BD35D" w14:textId="77777777" w:rsidR="003537FD" w:rsidRDefault="003537FD" w:rsidP="003537FD">
            <w:r>
              <w:rPr>
                <w:rFonts w:asciiTheme="minorHAnsi"/>
                <w:sz w:val="15"/>
              </w:rPr>
              <w:t>3,871</w:t>
            </w:r>
          </w:p>
        </w:tc>
        <w:tc>
          <w:tcPr>
            <w:tcW w:w="600" w:type="dxa"/>
            <w:vAlign w:val="center"/>
          </w:tcPr>
          <w:p w14:paraId="00B8494B" w14:textId="77777777" w:rsidR="003537FD" w:rsidRDefault="003537FD" w:rsidP="003537FD">
            <w:r>
              <w:rPr>
                <w:rFonts w:asciiTheme="minorHAnsi"/>
                <w:sz w:val="15"/>
              </w:rPr>
              <w:t>1.5%</w:t>
            </w:r>
          </w:p>
        </w:tc>
        <w:tc>
          <w:tcPr>
            <w:tcW w:w="600" w:type="dxa"/>
            <w:vAlign w:val="center"/>
          </w:tcPr>
          <w:p w14:paraId="38E076B2" w14:textId="77777777" w:rsidR="003537FD" w:rsidRDefault="003537FD" w:rsidP="003537FD">
            <w:r>
              <w:rPr>
                <w:rFonts w:asciiTheme="minorHAnsi"/>
                <w:sz w:val="15"/>
              </w:rPr>
              <w:t>1.8%</w:t>
            </w:r>
          </w:p>
        </w:tc>
        <w:tc>
          <w:tcPr>
            <w:tcW w:w="600" w:type="dxa"/>
            <w:vAlign w:val="center"/>
          </w:tcPr>
          <w:p w14:paraId="16366A34" w14:textId="77777777" w:rsidR="003537FD" w:rsidRDefault="003537FD" w:rsidP="003537FD">
            <w:r>
              <w:rPr>
                <w:rFonts w:asciiTheme="minorHAnsi"/>
                <w:sz w:val="15"/>
              </w:rPr>
              <w:t>2.4%</w:t>
            </w:r>
          </w:p>
        </w:tc>
        <w:tc>
          <w:tcPr>
            <w:tcW w:w="600" w:type="dxa"/>
            <w:vAlign w:val="center"/>
          </w:tcPr>
          <w:p w14:paraId="4094FC2C" w14:textId="77777777" w:rsidR="003537FD" w:rsidRDefault="003537FD" w:rsidP="003537FD">
            <w:r>
              <w:rPr>
                <w:rFonts w:asciiTheme="minorHAnsi"/>
                <w:sz w:val="15"/>
              </w:rPr>
              <w:t>639</w:t>
            </w:r>
          </w:p>
        </w:tc>
        <w:tc>
          <w:tcPr>
            <w:tcW w:w="600" w:type="dxa"/>
            <w:vAlign w:val="center"/>
          </w:tcPr>
          <w:p w14:paraId="2E9AEF10" w14:textId="77777777" w:rsidR="003537FD" w:rsidRDefault="003537FD" w:rsidP="003537FD">
            <w:r>
              <w:rPr>
                <w:rFonts w:asciiTheme="minorHAnsi"/>
                <w:sz w:val="15"/>
              </w:rPr>
              <w:t>9,950</w:t>
            </w:r>
          </w:p>
        </w:tc>
        <w:tc>
          <w:tcPr>
            <w:tcW w:w="600" w:type="dxa"/>
            <w:vAlign w:val="center"/>
          </w:tcPr>
          <w:p w14:paraId="08D212CE" w14:textId="77777777" w:rsidR="003537FD" w:rsidRDefault="003537FD" w:rsidP="003537FD">
            <w:r>
              <w:rPr>
                <w:rFonts w:asciiTheme="minorHAnsi"/>
                <w:sz w:val="15"/>
              </w:rPr>
              <w:t>5,561</w:t>
            </w:r>
          </w:p>
        </w:tc>
        <w:tc>
          <w:tcPr>
            <w:tcW w:w="600" w:type="dxa"/>
            <w:vAlign w:val="center"/>
          </w:tcPr>
          <w:p w14:paraId="7E282214" w14:textId="77777777" w:rsidR="003537FD" w:rsidRDefault="003537FD" w:rsidP="003537FD">
            <w:r>
              <w:rPr>
                <w:rFonts w:asciiTheme="minorHAnsi"/>
                <w:sz w:val="15"/>
              </w:rPr>
              <w:t>1.0%</w:t>
            </w:r>
          </w:p>
        </w:tc>
      </w:tr>
      <w:tr w:rsidR="003537FD" w14:paraId="184E0AE5" w14:textId="77777777" w:rsidTr="00874433">
        <w:trPr>
          <w:jc w:val="center"/>
        </w:trPr>
        <w:tc>
          <w:tcPr>
            <w:tcW w:w="421" w:type="dxa"/>
            <w:vAlign w:val="center"/>
          </w:tcPr>
          <w:p w14:paraId="5B17B157" w14:textId="77777777" w:rsidR="003537FD" w:rsidRDefault="003537FD" w:rsidP="003537FD">
            <w:r>
              <w:rPr>
                <w:rFonts w:asciiTheme="minorHAnsi"/>
                <w:sz w:val="15"/>
              </w:rPr>
              <w:t>49-0000</w:t>
            </w:r>
          </w:p>
        </w:tc>
        <w:tc>
          <w:tcPr>
            <w:tcW w:w="1311" w:type="dxa"/>
            <w:vAlign w:val="center"/>
          </w:tcPr>
          <w:p w14:paraId="36FB48A6" w14:textId="77777777" w:rsidR="003537FD" w:rsidRDefault="003537FD" w:rsidP="003537FD">
            <w:r>
              <w:rPr>
                <w:rFonts w:asciiTheme="minorHAnsi"/>
                <w:sz w:val="15"/>
              </w:rPr>
              <w:t>Installation, Maintenance, and Repair Occupations</w:t>
            </w:r>
          </w:p>
        </w:tc>
        <w:tc>
          <w:tcPr>
            <w:tcW w:w="600" w:type="dxa"/>
            <w:vAlign w:val="center"/>
          </w:tcPr>
          <w:p w14:paraId="611ECD50" w14:textId="77777777" w:rsidR="003537FD" w:rsidRDefault="003537FD" w:rsidP="003537FD">
            <w:r>
              <w:rPr>
                <w:rFonts w:asciiTheme="minorHAnsi"/>
                <w:sz w:val="15"/>
              </w:rPr>
              <w:t>36,935</w:t>
            </w:r>
          </w:p>
        </w:tc>
        <w:tc>
          <w:tcPr>
            <w:tcW w:w="635" w:type="dxa"/>
            <w:vAlign w:val="center"/>
          </w:tcPr>
          <w:p w14:paraId="75B75B10" w14:textId="77777777" w:rsidR="003537FD" w:rsidRDefault="003537FD" w:rsidP="003537FD">
            <w:r>
              <w:rPr>
                <w:rFonts w:asciiTheme="minorHAnsi"/>
                <w:sz w:val="15"/>
              </w:rPr>
              <w:t>$50,700</w:t>
            </w:r>
          </w:p>
        </w:tc>
        <w:tc>
          <w:tcPr>
            <w:tcW w:w="387" w:type="dxa"/>
            <w:vAlign w:val="center"/>
          </w:tcPr>
          <w:p w14:paraId="162D6F53" w14:textId="77777777" w:rsidR="003537FD" w:rsidRDefault="003537FD" w:rsidP="003537FD">
            <w:r>
              <w:rPr>
                <w:rFonts w:asciiTheme="minorHAnsi"/>
                <w:sz w:val="15"/>
              </w:rPr>
              <w:t>1.01</w:t>
            </w:r>
          </w:p>
        </w:tc>
        <w:tc>
          <w:tcPr>
            <w:tcW w:w="600" w:type="dxa"/>
            <w:vAlign w:val="center"/>
          </w:tcPr>
          <w:p w14:paraId="68147607" w14:textId="77777777" w:rsidR="003537FD" w:rsidRDefault="003537FD" w:rsidP="003537FD">
            <w:r>
              <w:rPr>
                <w:rFonts w:asciiTheme="minorHAnsi"/>
                <w:sz w:val="15"/>
              </w:rPr>
              <w:t>1,455</w:t>
            </w:r>
          </w:p>
        </w:tc>
        <w:tc>
          <w:tcPr>
            <w:tcW w:w="600" w:type="dxa"/>
            <w:vAlign w:val="center"/>
          </w:tcPr>
          <w:p w14:paraId="7400D131" w14:textId="77777777" w:rsidR="003537FD" w:rsidRDefault="003537FD" w:rsidP="003537FD">
            <w:r>
              <w:rPr>
                <w:rFonts w:asciiTheme="minorHAnsi"/>
                <w:sz w:val="15"/>
              </w:rPr>
              <w:t>3.4%</w:t>
            </w:r>
          </w:p>
        </w:tc>
        <w:tc>
          <w:tcPr>
            <w:tcW w:w="600" w:type="dxa"/>
            <w:vAlign w:val="center"/>
          </w:tcPr>
          <w:p w14:paraId="5E663F28" w14:textId="77777777" w:rsidR="003537FD" w:rsidRDefault="003537FD" w:rsidP="003537FD">
            <w:r>
              <w:rPr>
                <w:rFonts w:asciiTheme="minorHAnsi"/>
                <w:sz w:val="15"/>
              </w:rPr>
              <w:t>1,354</w:t>
            </w:r>
          </w:p>
        </w:tc>
        <w:tc>
          <w:tcPr>
            <w:tcW w:w="600" w:type="dxa"/>
            <w:vAlign w:val="center"/>
          </w:tcPr>
          <w:p w14:paraId="1391D333" w14:textId="77777777" w:rsidR="003537FD" w:rsidRDefault="003537FD" w:rsidP="003537FD">
            <w:r>
              <w:rPr>
                <w:rFonts w:asciiTheme="minorHAnsi"/>
                <w:sz w:val="15"/>
              </w:rPr>
              <w:t>0.7%</w:t>
            </w:r>
          </w:p>
        </w:tc>
        <w:tc>
          <w:tcPr>
            <w:tcW w:w="600" w:type="dxa"/>
            <w:vAlign w:val="center"/>
          </w:tcPr>
          <w:p w14:paraId="5C60140E" w14:textId="77777777" w:rsidR="003537FD" w:rsidRDefault="003537FD" w:rsidP="003537FD">
            <w:r>
              <w:rPr>
                <w:rFonts w:asciiTheme="minorHAnsi"/>
                <w:sz w:val="15"/>
              </w:rPr>
              <w:t>1.0%</w:t>
            </w:r>
          </w:p>
        </w:tc>
        <w:tc>
          <w:tcPr>
            <w:tcW w:w="600" w:type="dxa"/>
            <w:vAlign w:val="center"/>
          </w:tcPr>
          <w:p w14:paraId="6CEE56B1" w14:textId="77777777" w:rsidR="003537FD" w:rsidRDefault="003537FD" w:rsidP="003537FD">
            <w:r>
              <w:rPr>
                <w:rFonts w:asciiTheme="minorHAnsi"/>
                <w:sz w:val="15"/>
              </w:rPr>
              <w:t>1.7%</w:t>
            </w:r>
          </w:p>
        </w:tc>
        <w:tc>
          <w:tcPr>
            <w:tcW w:w="600" w:type="dxa"/>
            <w:vAlign w:val="center"/>
          </w:tcPr>
          <w:p w14:paraId="0E80BCF0" w14:textId="77777777" w:rsidR="003537FD" w:rsidRDefault="003537FD" w:rsidP="003537FD">
            <w:r>
              <w:rPr>
                <w:rFonts w:asciiTheme="minorHAnsi"/>
                <w:sz w:val="15"/>
              </w:rPr>
              <w:t>1,630</w:t>
            </w:r>
          </w:p>
        </w:tc>
        <w:tc>
          <w:tcPr>
            <w:tcW w:w="600" w:type="dxa"/>
            <w:vAlign w:val="center"/>
          </w:tcPr>
          <w:p w14:paraId="7BDD07BE" w14:textId="77777777" w:rsidR="003537FD" w:rsidRDefault="003537FD" w:rsidP="003537FD">
            <w:r>
              <w:rPr>
                <w:rFonts w:asciiTheme="minorHAnsi"/>
                <w:sz w:val="15"/>
              </w:rPr>
              <w:t>9,002</w:t>
            </w:r>
          </w:p>
        </w:tc>
        <w:tc>
          <w:tcPr>
            <w:tcW w:w="600" w:type="dxa"/>
            <w:vAlign w:val="center"/>
          </w:tcPr>
          <w:p w14:paraId="697F0BF1" w14:textId="77777777" w:rsidR="003537FD" w:rsidRDefault="003537FD" w:rsidP="003537FD">
            <w:r>
              <w:rPr>
                <w:rFonts w:asciiTheme="minorHAnsi"/>
                <w:sz w:val="15"/>
              </w:rPr>
              <w:t>1,879</w:t>
            </w:r>
          </w:p>
        </w:tc>
        <w:tc>
          <w:tcPr>
            <w:tcW w:w="600" w:type="dxa"/>
            <w:vAlign w:val="center"/>
          </w:tcPr>
          <w:p w14:paraId="49FA0992" w14:textId="77777777" w:rsidR="003537FD" w:rsidRDefault="003537FD" w:rsidP="003537FD">
            <w:r>
              <w:rPr>
                <w:rFonts w:asciiTheme="minorHAnsi"/>
                <w:sz w:val="15"/>
              </w:rPr>
              <w:t>0.5%</w:t>
            </w:r>
          </w:p>
        </w:tc>
      </w:tr>
      <w:tr w:rsidR="003537FD" w14:paraId="4A3179A4" w14:textId="77777777" w:rsidTr="00874433">
        <w:trPr>
          <w:jc w:val="center"/>
        </w:trPr>
        <w:tc>
          <w:tcPr>
            <w:tcW w:w="421" w:type="dxa"/>
            <w:vAlign w:val="center"/>
          </w:tcPr>
          <w:p w14:paraId="0504B967" w14:textId="77777777" w:rsidR="003537FD" w:rsidRDefault="003537FD" w:rsidP="003537FD">
            <w:r>
              <w:rPr>
                <w:rFonts w:asciiTheme="minorHAnsi"/>
                <w:sz w:val="15"/>
              </w:rPr>
              <w:t>51-0000</w:t>
            </w:r>
          </w:p>
        </w:tc>
        <w:tc>
          <w:tcPr>
            <w:tcW w:w="1311" w:type="dxa"/>
            <w:vAlign w:val="center"/>
          </w:tcPr>
          <w:p w14:paraId="21495F77" w14:textId="77777777" w:rsidR="003537FD" w:rsidRDefault="003537FD" w:rsidP="003537FD">
            <w:r>
              <w:rPr>
                <w:rFonts w:asciiTheme="minorHAnsi"/>
                <w:sz w:val="15"/>
              </w:rPr>
              <w:t>Production Occupations</w:t>
            </w:r>
          </w:p>
        </w:tc>
        <w:tc>
          <w:tcPr>
            <w:tcW w:w="600" w:type="dxa"/>
            <w:vAlign w:val="center"/>
          </w:tcPr>
          <w:p w14:paraId="16E010CE" w14:textId="77777777" w:rsidR="003537FD" w:rsidRDefault="003537FD" w:rsidP="003537FD">
            <w:r>
              <w:rPr>
                <w:rFonts w:asciiTheme="minorHAnsi"/>
                <w:sz w:val="15"/>
              </w:rPr>
              <w:t>26,176</w:t>
            </w:r>
          </w:p>
        </w:tc>
        <w:tc>
          <w:tcPr>
            <w:tcW w:w="635" w:type="dxa"/>
            <w:vAlign w:val="center"/>
          </w:tcPr>
          <w:p w14:paraId="2CF167A2" w14:textId="77777777" w:rsidR="003537FD" w:rsidRDefault="003537FD" w:rsidP="003537FD">
            <w:r>
              <w:rPr>
                <w:rFonts w:asciiTheme="minorHAnsi"/>
                <w:sz w:val="15"/>
              </w:rPr>
              <w:t>$39,300</w:t>
            </w:r>
          </w:p>
        </w:tc>
        <w:tc>
          <w:tcPr>
            <w:tcW w:w="387" w:type="dxa"/>
            <w:vAlign w:val="center"/>
          </w:tcPr>
          <w:p w14:paraId="44217F8D" w14:textId="77777777" w:rsidR="003537FD" w:rsidRDefault="003537FD" w:rsidP="003537FD">
            <w:r>
              <w:rPr>
                <w:rFonts w:asciiTheme="minorHAnsi"/>
                <w:sz w:val="15"/>
              </w:rPr>
              <w:t>0.44</w:t>
            </w:r>
          </w:p>
        </w:tc>
        <w:tc>
          <w:tcPr>
            <w:tcW w:w="600" w:type="dxa"/>
            <w:vAlign w:val="center"/>
          </w:tcPr>
          <w:p w14:paraId="54272BEC" w14:textId="77777777" w:rsidR="003537FD" w:rsidRDefault="003537FD" w:rsidP="003537FD">
            <w:r>
              <w:rPr>
                <w:rFonts w:asciiTheme="minorHAnsi"/>
                <w:sz w:val="15"/>
              </w:rPr>
              <w:t>1,685</w:t>
            </w:r>
          </w:p>
        </w:tc>
        <w:tc>
          <w:tcPr>
            <w:tcW w:w="600" w:type="dxa"/>
            <w:vAlign w:val="center"/>
          </w:tcPr>
          <w:p w14:paraId="7DCCE58E" w14:textId="77777777" w:rsidR="003537FD" w:rsidRDefault="003537FD" w:rsidP="003537FD">
            <w:r>
              <w:rPr>
                <w:rFonts w:asciiTheme="minorHAnsi"/>
                <w:sz w:val="15"/>
              </w:rPr>
              <w:t>5.4%</w:t>
            </w:r>
          </w:p>
        </w:tc>
        <w:tc>
          <w:tcPr>
            <w:tcW w:w="600" w:type="dxa"/>
            <w:vAlign w:val="center"/>
          </w:tcPr>
          <w:p w14:paraId="388F7D36" w14:textId="77777777" w:rsidR="003537FD" w:rsidRDefault="003537FD" w:rsidP="003537FD">
            <w:r>
              <w:rPr>
                <w:rFonts w:asciiTheme="minorHAnsi"/>
                <w:sz w:val="15"/>
              </w:rPr>
              <w:t>838</w:t>
            </w:r>
          </w:p>
        </w:tc>
        <w:tc>
          <w:tcPr>
            <w:tcW w:w="600" w:type="dxa"/>
            <w:vAlign w:val="center"/>
          </w:tcPr>
          <w:p w14:paraId="73C34792" w14:textId="77777777" w:rsidR="003537FD" w:rsidRDefault="003537FD" w:rsidP="003537FD">
            <w:r>
              <w:rPr>
                <w:rFonts w:asciiTheme="minorHAnsi"/>
                <w:sz w:val="15"/>
              </w:rPr>
              <w:t>0.7%</w:t>
            </w:r>
          </w:p>
        </w:tc>
        <w:tc>
          <w:tcPr>
            <w:tcW w:w="600" w:type="dxa"/>
            <w:vAlign w:val="center"/>
          </w:tcPr>
          <w:p w14:paraId="259DACC5" w14:textId="77777777" w:rsidR="003537FD" w:rsidRDefault="003537FD" w:rsidP="003537FD">
            <w:r>
              <w:rPr>
                <w:rFonts w:asciiTheme="minorHAnsi"/>
                <w:sz w:val="15"/>
              </w:rPr>
              <w:t>0.1%</w:t>
            </w:r>
          </w:p>
        </w:tc>
        <w:tc>
          <w:tcPr>
            <w:tcW w:w="600" w:type="dxa"/>
            <w:vAlign w:val="center"/>
          </w:tcPr>
          <w:p w14:paraId="2CF9B771" w14:textId="77777777" w:rsidR="003537FD" w:rsidRDefault="003537FD" w:rsidP="003537FD">
            <w:r>
              <w:rPr>
                <w:rFonts w:asciiTheme="minorHAnsi"/>
                <w:sz w:val="15"/>
              </w:rPr>
              <w:t>1.4%</w:t>
            </w:r>
          </w:p>
        </w:tc>
        <w:tc>
          <w:tcPr>
            <w:tcW w:w="600" w:type="dxa"/>
            <w:vAlign w:val="center"/>
          </w:tcPr>
          <w:p w14:paraId="02FF3489" w14:textId="77777777" w:rsidR="003537FD" w:rsidRDefault="003537FD" w:rsidP="003537FD">
            <w:r>
              <w:rPr>
                <w:rFonts w:asciiTheme="minorHAnsi"/>
                <w:sz w:val="15"/>
              </w:rPr>
              <w:t>700</w:t>
            </w:r>
          </w:p>
        </w:tc>
        <w:tc>
          <w:tcPr>
            <w:tcW w:w="600" w:type="dxa"/>
            <w:vAlign w:val="center"/>
          </w:tcPr>
          <w:p w14:paraId="138F0E04" w14:textId="77777777" w:rsidR="003537FD" w:rsidRDefault="003537FD" w:rsidP="003537FD">
            <w:r>
              <w:rPr>
                <w:rFonts w:asciiTheme="minorHAnsi"/>
                <w:sz w:val="15"/>
              </w:rPr>
              <w:t>6,748</w:t>
            </w:r>
          </w:p>
        </w:tc>
        <w:tc>
          <w:tcPr>
            <w:tcW w:w="600" w:type="dxa"/>
            <w:vAlign w:val="center"/>
          </w:tcPr>
          <w:p w14:paraId="7219634E" w14:textId="77777777" w:rsidR="003537FD" w:rsidRDefault="003537FD" w:rsidP="003537FD">
            <w:r>
              <w:rPr>
                <w:rFonts w:asciiTheme="minorHAnsi"/>
                <w:sz w:val="15"/>
              </w:rPr>
              <w:t>-601</w:t>
            </w:r>
          </w:p>
        </w:tc>
        <w:tc>
          <w:tcPr>
            <w:tcW w:w="600" w:type="dxa"/>
            <w:vAlign w:val="center"/>
          </w:tcPr>
          <w:p w14:paraId="53038C7D" w14:textId="77777777" w:rsidR="003537FD" w:rsidRDefault="003537FD" w:rsidP="003537FD">
            <w:r>
              <w:rPr>
                <w:rFonts w:asciiTheme="minorHAnsi"/>
                <w:sz w:val="15"/>
              </w:rPr>
              <w:t>-0.2%</w:t>
            </w:r>
          </w:p>
        </w:tc>
      </w:tr>
      <w:tr w:rsidR="003537FD" w14:paraId="7B08D54A" w14:textId="77777777" w:rsidTr="00874433">
        <w:trPr>
          <w:jc w:val="center"/>
        </w:trPr>
        <w:tc>
          <w:tcPr>
            <w:tcW w:w="421" w:type="dxa"/>
            <w:vAlign w:val="center"/>
          </w:tcPr>
          <w:p w14:paraId="6714676F" w14:textId="77777777" w:rsidR="003537FD" w:rsidRDefault="003537FD" w:rsidP="003537FD">
            <w:r>
              <w:rPr>
                <w:rFonts w:asciiTheme="minorHAnsi"/>
                <w:sz w:val="15"/>
              </w:rPr>
              <w:t>53-0000</w:t>
            </w:r>
          </w:p>
        </w:tc>
        <w:tc>
          <w:tcPr>
            <w:tcW w:w="1311" w:type="dxa"/>
            <w:vAlign w:val="center"/>
          </w:tcPr>
          <w:p w14:paraId="14D10BE2" w14:textId="77777777" w:rsidR="003537FD" w:rsidRDefault="003537FD" w:rsidP="003537FD">
            <w:r>
              <w:rPr>
                <w:rFonts w:asciiTheme="minorHAnsi"/>
                <w:sz w:val="15"/>
              </w:rPr>
              <w:t>Transportation and Material Moving Occupations</w:t>
            </w:r>
          </w:p>
        </w:tc>
        <w:tc>
          <w:tcPr>
            <w:tcW w:w="600" w:type="dxa"/>
            <w:vAlign w:val="center"/>
          </w:tcPr>
          <w:p w14:paraId="32C18890" w14:textId="77777777" w:rsidR="003537FD" w:rsidRDefault="003537FD" w:rsidP="003537FD">
            <w:r>
              <w:rPr>
                <w:rFonts w:asciiTheme="minorHAnsi"/>
                <w:sz w:val="15"/>
              </w:rPr>
              <w:t>51,209</w:t>
            </w:r>
          </w:p>
        </w:tc>
        <w:tc>
          <w:tcPr>
            <w:tcW w:w="635" w:type="dxa"/>
            <w:vAlign w:val="center"/>
          </w:tcPr>
          <w:p w14:paraId="45A0BD46" w14:textId="77777777" w:rsidR="003537FD" w:rsidRDefault="003537FD" w:rsidP="003537FD">
            <w:r>
              <w:rPr>
                <w:rFonts w:asciiTheme="minorHAnsi"/>
                <w:sz w:val="15"/>
              </w:rPr>
              <w:t>$35,200</w:t>
            </w:r>
          </w:p>
        </w:tc>
        <w:tc>
          <w:tcPr>
            <w:tcW w:w="387" w:type="dxa"/>
            <w:vAlign w:val="center"/>
          </w:tcPr>
          <w:p w14:paraId="428A12C7" w14:textId="77777777" w:rsidR="003537FD" w:rsidRDefault="003537FD" w:rsidP="003537FD">
            <w:r>
              <w:rPr>
                <w:rFonts w:asciiTheme="minorHAnsi"/>
                <w:sz w:val="15"/>
              </w:rPr>
              <w:t>0.79</w:t>
            </w:r>
          </w:p>
        </w:tc>
        <w:tc>
          <w:tcPr>
            <w:tcW w:w="600" w:type="dxa"/>
            <w:vAlign w:val="center"/>
          </w:tcPr>
          <w:p w14:paraId="45FF28CB" w14:textId="77777777" w:rsidR="003537FD" w:rsidRDefault="003537FD" w:rsidP="003537FD">
            <w:r>
              <w:rPr>
                <w:rFonts w:asciiTheme="minorHAnsi"/>
                <w:sz w:val="15"/>
              </w:rPr>
              <w:t>3,630</w:t>
            </w:r>
          </w:p>
        </w:tc>
        <w:tc>
          <w:tcPr>
            <w:tcW w:w="600" w:type="dxa"/>
            <w:vAlign w:val="center"/>
          </w:tcPr>
          <w:p w14:paraId="68CCDF0B" w14:textId="77777777" w:rsidR="003537FD" w:rsidRDefault="003537FD" w:rsidP="003537FD">
            <w:r>
              <w:rPr>
                <w:rFonts w:asciiTheme="minorHAnsi"/>
                <w:sz w:val="15"/>
              </w:rPr>
              <w:t>6.2%</w:t>
            </w:r>
          </w:p>
        </w:tc>
        <w:tc>
          <w:tcPr>
            <w:tcW w:w="600" w:type="dxa"/>
            <w:vAlign w:val="center"/>
          </w:tcPr>
          <w:p w14:paraId="16958709" w14:textId="77777777" w:rsidR="003537FD" w:rsidRDefault="003537FD" w:rsidP="003537FD">
            <w:r>
              <w:rPr>
                <w:rFonts w:asciiTheme="minorHAnsi"/>
                <w:sz w:val="15"/>
              </w:rPr>
              <w:t>4,404</w:t>
            </w:r>
          </w:p>
        </w:tc>
        <w:tc>
          <w:tcPr>
            <w:tcW w:w="600" w:type="dxa"/>
            <w:vAlign w:val="center"/>
          </w:tcPr>
          <w:p w14:paraId="016A162D" w14:textId="77777777" w:rsidR="003537FD" w:rsidRDefault="003537FD" w:rsidP="003537FD">
            <w:r>
              <w:rPr>
                <w:rFonts w:asciiTheme="minorHAnsi"/>
                <w:sz w:val="15"/>
              </w:rPr>
              <w:t>1.8%</w:t>
            </w:r>
          </w:p>
        </w:tc>
        <w:tc>
          <w:tcPr>
            <w:tcW w:w="600" w:type="dxa"/>
            <w:vAlign w:val="center"/>
          </w:tcPr>
          <w:p w14:paraId="5DE16EC6" w14:textId="77777777" w:rsidR="003537FD" w:rsidRDefault="003537FD" w:rsidP="003537FD">
            <w:r>
              <w:rPr>
                <w:rFonts w:asciiTheme="minorHAnsi"/>
                <w:sz w:val="15"/>
              </w:rPr>
              <w:t>1.8%</w:t>
            </w:r>
          </w:p>
        </w:tc>
        <w:tc>
          <w:tcPr>
            <w:tcW w:w="600" w:type="dxa"/>
            <w:vAlign w:val="center"/>
          </w:tcPr>
          <w:p w14:paraId="2C638523" w14:textId="77777777" w:rsidR="003537FD" w:rsidRDefault="003537FD" w:rsidP="003537FD">
            <w:r>
              <w:rPr>
                <w:rFonts w:asciiTheme="minorHAnsi"/>
                <w:sz w:val="15"/>
              </w:rPr>
              <w:t>2.2%</w:t>
            </w:r>
          </w:p>
        </w:tc>
        <w:tc>
          <w:tcPr>
            <w:tcW w:w="600" w:type="dxa"/>
            <w:vAlign w:val="center"/>
          </w:tcPr>
          <w:p w14:paraId="00F7618A" w14:textId="77777777" w:rsidR="003537FD" w:rsidRDefault="003537FD" w:rsidP="003537FD">
            <w:r>
              <w:rPr>
                <w:rFonts w:asciiTheme="minorHAnsi"/>
                <w:sz w:val="15"/>
              </w:rPr>
              <w:t>1,865</w:t>
            </w:r>
          </w:p>
        </w:tc>
        <w:tc>
          <w:tcPr>
            <w:tcW w:w="600" w:type="dxa"/>
            <w:vAlign w:val="center"/>
          </w:tcPr>
          <w:p w14:paraId="2D65AC19" w14:textId="77777777" w:rsidR="003537FD" w:rsidRDefault="003537FD" w:rsidP="003537FD">
            <w:r>
              <w:rPr>
                <w:rFonts w:asciiTheme="minorHAnsi"/>
                <w:sz w:val="15"/>
              </w:rPr>
              <w:t>12,776</w:t>
            </w:r>
          </w:p>
        </w:tc>
        <w:tc>
          <w:tcPr>
            <w:tcW w:w="600" w:type="dxa"/>
            <w:vAlign w:val="center"/>
          </w:tcPr>
          <w:p w14:paraId="30880111" w14:textId="77777777" w:rsidR="003537FD" w:rsidRDefault="003537FD" w:rsidP="003537FD">
            <w:r>
              <w:rPr>
                <w:rFonts w:asciiTheme="minorHAnsi"/>
                <w:sz w:val="15"/>
              </w:rPr>
              <w:t>912</w:t>
            </w:r>
          </w:p>
        </w:tc>
        <w:tc>
          <w:tcPr>
            <w:tcW w:w="600" w:type="dxa"/>
            <w:vAlign w:val="center"/>
          </w:tcPr>
          <w:p w14:paraId="6C9DC12D" w14:textId="77777777" w:rsidR="003537FD" w:rsidRDefault="003537FD" w:rsidP="003537FD">
            <w:r>
              <w:rPr>
                <w:rFonts w:asciiTheme="minorHAnsi"/>
                <w:sz w:val="15"/>
              </w:rPr>
              <w:t>0.2%</w:t>
            </w:r>
          </w:p>
        </w:tc>
      </w:tr>
      <w:tr w:rsidR="003537FD" w14:paraId="24CD911D" w14:textId="77777777" w:rsidTr="00874433">
        <w:trPr>
          <w:jc w:val="center"/>
        </w:trPr>
        <w:tc>
          <w:tcPr>
            <w:tcW w:w="421" w:type="dxa"/>
            <w:vAlign w:val="center"/>
          </w:tcPr>
          <w:p w14:paraId="1CEB7CBC" w14:textId="77777777" w:rsidR="003537FD" w:rsidRDefault="003537FD" w:rsidP="003537FD">
            <w:r>
              <w:rPr>
                <w:rFonts w:asciiTheme="minorHAnsi"/>
                <w:sz w:val="15"/>
              </w:rPr>
              <w:t>00-0000</w:t>
            </w:r>
          </w:p>
        </w:tc>
        <w:tc>
          <w:tcPr>
            <w:tcW w:w="1311" w:type="dxa"/>
            <w:vAlign w:val="center"/>
          </w:tcPr>
          <w:p w14:paraId="111CEDB9" w14:textId="77777777" w:rsidR="003537FD" w:rsidRDefault="003537FD" w:rsidP="003537FD">
            <w:r>
              <w:rPr>
                <w:rFonts w:asciiTheme="minorHAnsi"/>
                <w:sz w:val="15"/>
              </w:rPr>
              <w:t>Total - All Occupations</w:t>
            </w:r>
          </w:p>
        </w:tc>
        <w:tc>
          <w:tcPr>
            <w:tcW w:w="600" w:type="dxa"/>
            <w:vAlign w:val="center"/>
          </w:tcPr>
          <w:p w14:paraId="1DD8993E" w14:textId="77777777" w:rsidR="003537FD" w:rsidRDefault="003537FD" w:rsidP="003537FD">
            <w:r>
              <w:rPr>
                <w:rFonts w:asciiTheme="minorHAnsi"/>
                <w:sz w:val="15"/>
              </w:rPr>
              <w:t>959,510</w:t>
            </w:r>
          </w:p>
        </w:tc>
        <w:tc>
          <w:tcPr>
            <w:tcW w:w="635" w:type="dxa"/>
            <w:vAlign w:val="center"/>
          </w:tcPr>
          <w:p w14:paraId="197B9A7F" w14:textId="77777777" w:rsidR="003537FD" w:rsidRDefault="003537FD" w:rsidP="003537FD">
            <w:r>
              <w:rPr>
                <w:rFonts w:asciiTheme="minorHAnsi"/>
                <w:sz w:val="15"/>
              </w:rPr>
              <w:t>$55,400</w:t>
            </w:r>
          </w:p>
        </w:tc>
        <w:tc>
          <w:tcPr>
            <w:tcW w:w="387" w:type="dxa"/>
            <w:vAlign w:val="center"/>
          </w:tcPr>
          <w:p w14:paraId="35E2ABBD" w14:textId="77777777" w:rsidR="003537FD" w:rsidRDefault="003537FD" w:rsidP="003537FD">
            <w:r>
              <w:rPr>
                <w:rFonts w:asciiTheme="minorHAnsi"/>
                <w:sz w:val="15"/>
              </w:rPr>
              <w:t>1.00</w:t>
            </w:r>
          </w:p>
        </w:tc>
        <w:tc>
          <w:tcPr>
            <w:tcW w:w="600" w:type="dxa"/>
            <w:vAlign w:val="center"/>
          </w:tcPr>
          <w:p w14:paraId="53E354F0" w14:textId="77777777" w:rsidR="003537FD" w:rsidRDefault="003537FD" w:rsidP="003537FD">
            <w:r>
              <w:rPr>
                <w:rFonts w:asciiTheme="minorHAnsi"/>
                <w:sz w:val="15"/>
              </w:rPr>
              <w:t>n/a</w:t>
            </w:r>
          </w:p>
        </w:tc>
        <w:tc>
          <w:tcPr>
            <w:tcW w:w="600" w:type="dxa"/>
            <w:vAlign w:val="center"/>
          </w:tcPr>
          <w:p w14:paraId="533E6EE0" w14:textId="77777777" w:rsidR="003537FD" w:rsidRDefault="003537FD" w:rsidP="003537FD">
            <w:r>
              <w:rPr>
                <w:rFonts w:asciiTheme="minorHAnsi"/>
                <w:sz w:val="15"/>
              </w:rPr>
              <w:t>n/a</w:t>
            </w:r>
          </w:p>
        </w:tc>
        <w:tc>
          <w:tcPr>
            <w:tcW w:w="600" w:type="dxa"/>
            <w:vAlign w:val="center"/>
          </w:tcPr>
          <w:p w14:paraId="1D30729A" w14:textId="77777777" w:rsidR="003537FD" w:rsidRDefault="003537FD" w:rsidP="003537FD">
            <w:r>
              <w:rPr>
                <w:rFonts w:asciiTheme="minorHAnsi"/>
                <w:sz w:val="15"/>
              </w:rPr>
              <w:t>43,675</w:t>
            </w:r>
          </w:p>
        </w:tc>
        <w:tc>
          <w:tcPr>
            <w:tcW w:w="600" w:type="dxa"/>
            <w:vAlign w:val="center"/>
          </w:tcPr>
          <w:p w14:paraId="66A92EA6" w14:textId="77777777" w:rsidR="003537FD" w:rsidRDefault="003537FD" w:rsidP="003537FD">
            <w:r>
              <w:rPr>
                <w:rFonts w:asciiTheme="minorHAnsi"/>
                <w:sz w:val="15"/>
              </w:rPr>
              <w:t>0.9%</w:t>
            </w:r>
          </w:p>
        </w:tc>
        <w:tc>
          <w:tcPr>
            <w:tcW w:w="600" w:type="dxa"/>
            <w:vAlign w:val="center"/>
          </w:tcPr>
          <w:p w14:paraId="036F72B2" w14:textId="77777777" w:rsidR="003537FD" w:rsidRDefault="003537FD" w:rsidP="003537FD">
            <w:r>
              <w:rPr>
                <w:rFonts w:asciiTheme="minorHAnsi"/>
                <w:sz w:val="15"/>
              </w:rPr>
              <w:t>1.1%</w:t>
            </w:r>
          </w:p>
        </w:tc>
        <w:tc>
          <w:tcPr>
            <w:tcW w:w="600" w:type="dxa"/>
            <w:vAlign w:val="center"/>
          </w:tcPr>
          <w:p w14:paraId="658FC8B7" w14:textId="77777777" w:rsidR="003537FD" w:rsidRDefault="003537FD" w:rsidP="003537FD">
            <w:r>
              <w:rPr>
                <w:rFonts w:asciiTheme="minorHAnsi"/>
                <w:sz w:val="15"/>
              </w:rPr>
              <w:t>1.7%</w:t>
            </w:r>
          </w:p>
        </w:tc>
        <w:tc>
          <w:tcPr>
            <w:tcW w:w="600" w:type="dxa"/>
            <w:vAlign w:val="center"/>
          </w:tcPr>
          <w:p w14:paraId="5813FB35" w14:textId="77777777" w:rsidR="003537FD" w:rsidRDefault="003537FD" w:rsidP="003537FD">
            <w:r>
              <w:rPr>
                <w:rFonts w:asciiTheme="minorHAnsi"/>
                <w:sz w:val="15"/>
              </w:rPr>
              <w:t>49,623</w:t>
            </w:r>
          </w:p>
        </w:tc>
        <w:tc>
          <w:tcPr>
            <w:tcW w:w="600" w:type="dxa"/>
            <w:vAlign w:val="center"/>
          </w:tcPr>
          <w:p w14:paraId="1198FB38" w14:textId="77777777" w:rsidR="003537FD" w:rsidRDefault="003537FD" w:rsidP="003537FD">
            <w:r>
              <w:rPr>
                <w:rFonts w:asciiTheme="minorHAnsi"/>
                <w:sz w:val="15"/>
              </w:rPr>
              <w:t>246,743</w:t>
            </w:r>
          </w:p>
        </w:tc>
        <w:tc>
          <w:tcPr>
            <w:tcW w:w="600" w:type="dxa"/>
            <w:vAlign w:val="center"/>
          </w:tcPr>
          <w:p w14:paraId="34EA5A74" w14:textId="77777777" w:rsidR="003537FD" w:rsidRDefault="003537FD" w:rsidP="003537FD">
            <w:r>
              <w:rPr>
                <w:rFonts w:asciiTheme="minorHAnsi"/>
                <w:sz w:val="15"/>
              </w:rPr>
              <w:t>57,631</w:t>
            </w:r>
          </w:p>
        </w:tc>
        <w:tc>
          <w:tcPr>
            <w:tcW w:w="600" w:type="dxa"/>
            <w:vAlign w:val="center"/>
          </w:tcPr>
          <w:p w14:paraId="1D9CD614" w14:textId="77777777" w:rsidR="003537FD" w:rsidRDefault="003537FD" w:rsidP="003537FD">
            <w:r>
              <w:rPr>
                <w:rFonts w:asciiTheme="minorHAnsi"/>
                <w:sz w:val="15"/>
              </w:rPr>
              <w:t>0.6%</w:t>
            </w:r>
          </w:p>
        </w:tc>
      </w:tr>
    </w:tbl>
    <w:p w14:paraId="7D44C2D3" w14:textId="77777777" w:rsidR="003537FD" w:rsidRDefault="003537FD" w:rsidP="003537FD">
      <w:pPr>
        <w:jc w:val="left"/>
      </w:pPr>
      <w:r>
        <w:rPr>
          <w:sz w:val="12"/>
        </w:rPr>
        <w:t xml:space="preserve">Source: </w:t>
      </w:r>
      <w:hyperlink r:id="rId12" w:history="1">
        <w:r>
          <w:rPr>
            <w:rStyle w:val="Hyperlink"/>
            <w:noProof/>
            <w:sz w:val="12"/>
          </w:rPr>
          <w:t>JobsEQ®</w:t>
        </w:r>
      </w:hyperlink>
    </w:p>
    <w:p w14:paraId="51F308D2" w14:textId="77777777" w:rsidR="003537FD" w:rsidRPr="003537FD" w:rsidRDefault="003537FD" w:rsidP="003537FD">
      <w:pPr>
        <w:pStyle w:val="SourceNote"/>
        <w:spacing w:after="0" w:line="240" w:lineRule="auto"/>
        <w:rPr>
          <w:rFonts w:ascii="Times New Roman" w:eastAsiaTheme="minorHAnsi" w:hAnsi="Times New Roman" w:cstheme="minorBidi"/>
          <w:szCs w:val="22"/>
        </w:rPr>
      </w:pPr>
      <w:r w:rsidRPr="003537FD">
        <w:rPr>
          <w:rFonts w:ascii="Times New Roman" w:eastAsiaTheme="minorHAnsi" w:hAnsi="Times New Roman" w:cstheme="minorBidi"/>
          <w:szCs w:val="22"/>
        </w:rPr>
        <w:t>Data as of 2016Q4 unless noted otherwise</w:t>
      </w:r>
    </w:p>
    <w:p w14:paraId="73A636FA" w14:textId="77777777" w:rsidR="003537FD" w:rsidRDefault="003537FD" w:rsidP="003537FD">
      <w:pPr>
        <w:jc w:val="left"/>
      </w:pPr>
      <w:r>
        <w:rPr>
          <w:sz w:val="12"/>
        </w:rPr>
        <w:t>Note: Figures may not sum due to rounding.</w:t>
      </w:r>
    </w:p>
    <w:p w14:paraId="4A981B17" w14:textId="77777777" w:rsidR="003537FD" w:rsidRDefault="003537FD" w:rsidP="003537FD">
      <w:pPr>
        <w:jc w:val="left"/>
      </w:pPr>
      <w:r>
        <w:rPr>
          <w:sz w:val="12"/>
        </w:rPr>
        <w:t>1. Occupation wages are as of 2015 and should be taken as the average for all Covered Employment</w:t>
      </w:r>
    </w:p>
    <w:p w14:paraId="48542E60" w14:textId="77777777" w:rsidR="003537FD" w:rsidRDefault="003537FD" w:rsidP="003537FD">
      <w:pPr>
        <w:jc w:val="left"/>
      </w:pPr>
      <w:r>
        <w:rPr>
          <w:sz w:val="12"/>
        </w:rPr>
        <w:t>2. Data represent found online ads active within the last thirty days in any zip code intersecting or within the selected region; data represents a sampling rather than the complete universe of postings.</w:t>
      </w:r>
    </w:p>
    <w:p w14:paraId="6083FDBA" w14:textId="77777777" w:rsidR="003537FD" w:rsidRPr="00DB3A7C" w:rsidRDefault="003537FD" w:rsidP="003537FD">
      <w:pPr>
        <w:pStyle w:val="SourceNote"/>
      </w:pPr>
      <w:r w:rsidRPr="00DB3A7C">
        <w:rPr>
          <w:shd w:val="clear" w:color="auto" w:fill="FFFFFF"/>
        </w:rPr>
        <w:t xml:space="preserve">Occupation employment data are estimated via industry employment data and the estimated industry/occupation mix. Industry employment data are derived from the Quarterly Census of Employment and Wages, provided by the Bureau of Labor Statistics and currently updated through </w:t>
      </w:r>
      <w:r>
        <w:rPr>
          <w:noProof/>
        </w:rPr>
        <w:t>2016Q2</w:t>
      </w:r>
      <w:r w:rsidRPr="00DB3A7C">
        <w:rPr>
          <w:shd w:val="clear" w:color="auto" w:fill="FFFFFF"/>
        </w:rPr>
        <w:t xml:space="preserve">, imputed where necessary with preliminary estimates updated to </w:t>
      </w:r>
      <w:r>
        <w:rPr>
          <w:noProof/>
        </w:rPr>
        <w:t>2016Q4</w:t>
      </w:r>
      <w:r w:rsidRPr="00DB3A7C">
        <w:rPr>
          <w:shd w:val="clear" w:color="auto" w:fill="FFFFFF"/>
        </w:rPr>
        <w:t xml:space="preserve">. Wages by occupation are as of </w:t>
      </w:r>
      <w:r>
        <w:rPr>
          <w:noProof/>
          <w:shd w:val="clear" w:color="auto" w:fill="FFFFFF"/>
        </w:rPr>
        <w:t>2015</w:t>
      </w:r>
      <w:r w:rsidRPr="00DB3A7C">
        <w:rPr>
          <w:shd w:val="clear" w:color="auto" w:fill="FFFFFF"/>
        </w:rPr>
        <w:t xml:space="preserve"> provided by the BLS and imputed where necessary. Forecast employment growth uses national projections from the Bureau of Labor Statistics adapted for regional growth patterns. </w:t>
      </w:r>
    </w:p>
    <w:p w14:paraId="42A9B524" w14:textId="39378308" w:rsidR="003715E8" w:rsidRDefault="002409CA" w:rsidP="003715E8">
      <w:pPr>
        <w:pStyle w:val="Heading1"/>
        <w:pageBreakBefore/>
      </w:pPr>
      <w:r>
        <w:rPr>
          <w:szCs w:val="24"/>
        </w:rPr>
        <w:t xml:space="preserve">D) </w:t>
      </w:r>
      <w:r w:rsidR="003C7087" w:rsidRPr="00053DDD">
        <w:rPr>
          <w:szCs w:val="24"/>
        </w:rPr>
        <w:t xml:space="preserve">Analysis of the </w:t>
      </w:r>
      <w:r w:rsidR="00874433">
        <w:rPr>
          <w:szCs w:val="24"/>
        </w:rPr>
        <w:t>Workforce in the R</w:t>
      </w:r>
      <w:r w:rsidR="003C7087" w:rsidRPr="00053DDD">
        <w:rPr>
          <w:szCs w:val="24"/>
        </w:rPr>
        <w:t>egion</w:t>
      </w:r>
      <w:r w:rsidR="003715E8" w:rsidRPr="003715E8">
        <w:t xml:space="preserve"> </w:t>
      </w:r>
      <w:r w:rsidR="00874433">
        <w:t>E</w:t>
      </w:r>
      <w:r>
        <w:t xml:space="preserve">mployment </w:t>
      </w:r>
      <w:r w:rsidR="00874433">
        <w:t>T</w:t>
      </w:r>
      <w:r w:rsidR="003715E8" w:rsidRPr="0009099D">
        <w:t>rends</w:t>
      </w:r>
    </w:p>
    <w:p w14:paraId="0397077D" w14:textId="77777777" w:rsidR="003715E8" w:rsidRPr="003715E8" w:rsidRDefault="003715E8" w:rsidP="003715E8"/>
    <w:p w14:paraId="5406FEFB" w14:textId="77777777" w:rsidR="003715E8" w:rsidRDefault="003715E8" w:rsidP="003715E8">
      <w:pPr>
        <w:jc w:val="left"/>
      </w:pPr>
      <w:r w:rsidRPr="0009099D">
        <w:t xml:space="preserve">As of </w:t>
      </w:r>
      <w:r>
        <w:t>2016Q4</w:t>
      </w:r>
      <w:r w:rsidRPr="0009099D">
        <w:t xml:space="preserve">, total employment for </w:t>
      </w:r>
      <w:r>
        <w:t>the Capital Region</w:t>
      </w:r>
      <w:r w:rsidRPr="0009099D">
        <w:t xml:space="preserve"> was </w:t>
      </w:r>
      <w:r>
        <w:t>959,510</w:t>
      </w:r>
      <w:r w:rsidRPr="0009099D">
        <w:t xml:space="preserve"> (based on a four-quarter moving average). Over the year ending </w:t>
      </w:r>
      <w:r>
        <w:t>2016Q4</w:t>
      </w:r>
      <w:r w:rsidRPr="0009099D">
        <w:t xml:space="preserve">, employment </w:t>
      </w:r>
      <w:r w:rsidRPr="0009099D">
        <w:rPr>
          <w:noProof/>
        </w:rPr>
        <w:t>increased</w:t>
      </w:r>
      <w:r w:rsidRPr="0009099D">
        <w:t xml:space="preserve"> </w:t>
      </w:r>
      <w:r>
        <w:t>0.8%</w:t>
      </w:r>
      <w:r w:rsidRPr="0009099D">
        <w:t xml:space="preserve"> in the region. </w:t>
      </w:r>
    </w:p>
    <w:p w14:paraId="2B70C258" w14:textId="77777777" w:rsidR="003715E8" w:rsidRPr="0009099D" w:rsidRDefault="003715E8" w:rsidP="003715E8">
      <w:pPr>
        <w:jc w:val="left"/>
      </w:pPr>
    </w:p>
    <w:p w14:paraId="1FDC77AC" w14:textId="77777777" w:rsidR="003715E8" w:rsidRPr="0009099D" w:rsidRDefault="003715E8" w:rsidP="003715E8">
      <w:r w:rsidRPr="0009099D">
        <w:rPr>
          <w:rFonts w:ascii="Verdana" w:hAnsi="Verdana"/>
          <w:noProof/>
          <w:szCs w:val="20"/>
        </w:rPr>
        <w:drawing>
          <wp:inline distT="0" distB="0" distL="0" distR="0" wp14:anchorId="2610FB96" wp14:editId="749069ED">
            <wp:extent cx="6038850" cy="1864995"/>
            <wp:effectExtent l="0" t="0" r="0" b="1905"/>
            <wp:docPr id="3" name="Picture 3" title="cea_image_yoy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jobseq.eqsuite.com/US/ChartAxd.axd?i=dcp_afdcd77e9.png&amp;_guid_=81a84fd7-0000-49a6-b1b7-6d0790e887d9"/>
                    <pic:cNvPicPr>
                      <a:picLocks noChangeAspect="1" noChangeArrowheads="1"/>
                    </pic:cNvPicPr>
                  </pic:nvPicPr>
                  <pic:blipFill dpi="300">
                    <a:blip r:embed="rId13" cstate="print">
                      <a:extLst>
                        <a:ext uri="{28A0092B-C50C-407E-A947-70E740481C1C}">
                          <a14:useLocalDpi xmlns:a14="http://schemas.microsoft.com/office/drawing/2010/main" val="0"/>
                        </a:ext>
                      </a:extLst>
                    </a:blip>
                    <a:srcRect/>
                    <a:stretch>
                      <a:fillRect/>
                    </a:stretch>
                  </pic:blipFill>
                  <pic:spPr bwMode="auto">
                    <a:xfrm>
                      <a:off x="0" y="0"/>
                      <a:ext cx="6038850" cy="1864995"/>
                    </a:xfrm>
                    <a:prstGeom prst="rect">
                      <a:avLst/>
                    </a:prstGeom>
                    <a:noFill/>
                    <a:ln>
                      <a:noFill/>
                    </a:ln>
                  </pic:spPr>
                </pic:pic>
              </a:graphicData>
            </a:graphic>
          </wp:inline>
        </w:drawing>
      </w:r>
    </w:p>
    <w:p w14:paraId="67E7C2D2" w14:textId="77777777" w:rsidR="003715E8" w:rsidRPr="0009099D" w:rsidRDefault="003715E8" w:rsidP="003715E8">
      <w:pPr>
        <w:pStyle w:val="SourceNote"/>
      </w:pPr>
      <w:r w:rsidRPr="0009099D">
        <w:rPr>
          <w:shd w:val="clear" w:color="auto" w:fill="FFFFFF"/>
        </w:rPr>
        <w:t xml:space="preserve">Employment data are derived from the Quarterly Census of Employment and Wages, provided by the Bureau of Labor Statistics and imputed where necessary. Data are updated through </w:t>
      </w:r>
      <w:r w:rsidRPr="0009099D">
        <w:rPr>
          <w:noProof/>
          <w:shd w:val="clear" w:color="auto" w:fill="FFFFFF"/>
        </w:rPr>
        <w:t>2016Q2</w:t>
      </w:r>
      <w:r w:rsidRPr="0009099D">
        <w:rPr>
          <w:shd w:val="clear" w:color="auto" w:fill="FFFFFF"/>
        </w:rPr>
        <w:t xml:space="preserve"> with preliminary estimates updated to </w:t>
      </w:r>
      <w:r>
        <w:t>2016Q4</w:t>
      </w:r>
      <w:r w:rsidRPr="0009099D">
        <w:rPr>
          <w:shd w:val="clear" w:color="auto" w:fill="FFFFFF"/>
        </w:rPr>
        <w:t>.</w:t>
      </w:r>
      <w:r w:rsidRPr="0009099D">
        <w:t xml:space="preserve"> </w:t>
      </w:r>
    </w:p>
    <w:p w14:paraId="4129DB1D" w14:textId="77777777" w:rsidR="003715E8" w:rsidRDefault="003715E8" w:rsidP="003715E8">
      <w:pPr>
        <w:pStyle w:val="Heading1"/>
        <w:spacing w:before="0"/>
      </w:pPr>
      <w:r w:rsidRPr="00395F5C">
        <w:t>Unemployment Rate</w:t>
      </w:r>
    </w:p>
    <w:p w14:paraId="7DC7C5CB" w14:textId="77777777" w:rsidR="002409CA" w:rsidRPr="002409CA" w:rsidRDefault="002409CA" w:rsidP="002409CA"/>
    <w:p w14:paraId="73FBE9EA" w14:textId="77777777" w:rsidR="003715E8" w:rsidRDefault="003715E8" w:rsidP="003715E8">
      <w:pPr>
        <w:jc w:val="left"/>
      </w:pPr>
      <w:r w:rsidRPr="00395F5C">
        <w:t xml:space="preserve">The </w:t>
      </w:r>
      <w:r>
        <w:t xml:space="preserve">seasonally adjusted </w:t>
      </w:r>
      <w:r w:rsidRPr="00395F5C">
        <w:t xml:space="preserve">unemployment rate for </w:t>
      </w:r>
      <w:r w:rsidRPr="00395F5C">
        <w:rPr>
          <w:noProof/>
        </w:rPr>
        <w:t>the Capital Region</w:t>
      </w:r>
      <w:r w:rsidRPr="00395F5C">
        <w:t xml:space="preserve"> was </w:t>
      </w:r>
      <w:r w:rsidRPr="00395F5C">
        <w:rPr>
          <w:noProof/>
        </w:rPr>
        <w:t>3.7%</w:t>
      </w:r>
      <w:r w:rsidRPr="00395F5C">
        <w:t xml:space="preserve"> as of </w:t>
      </w:r>
      <w:r w:rsidRPr="00395F5C">
        <w:rPr>
          <w:noProof/>
        </w:rPr>
        <w:t>December 2016</w:t>
      </w:r>
      <w:r w:rsidRPr="00395F5C">
        <w:t xml:space="preserve">. The regional unemployment rate was </w:t>
      </w:r>
      <w:r w:rsidRPr="00395F5C">
        <w:rPr>
          <w:noProof/>
        </w:rPr>
        <w:t xml:space="preserve">lower than </w:t>
      </w:r>
      <w:r w:rsidRPr="00395F5C">
        <w:t xml:space="preserve">the national rate of </w:t>
      </w:r>
      <w:r w:rsidRPr="00395F5C">
        <w:rPr>
          <w:noProof/>
        </w:rPr>
        <w:t>4.9%</w:t>
      </w:r>
      <w:r w:rsidRPr="00395F5C">
        <w:t xml:space="preserve">. One year earlier, in </w:t>
      </w:r>
      <w:r w:rsidRPr="00395F5C">
        <w:rPr>
          <w:noProof/>
        </w:rPr>
        <w:t>December 2015</w:t>
      </w:r>
      <w:r w:rsidRPr="00395F5C">
        <w:t xml:space="preserve">, the unemployment rate in </w:t>
      </w:r>
      <w:r w:rsidRPr="00395F5C">
        <w:rPr>
          <w:noProof/>
        </w:rPr>
        <w:t>the Capital Region</w:t>
      </w:r>
      <w:r w:rsidRPr="00395F5C">
        <w:t xml:space="preserve"> was </w:t>
      </w:r>
      <w:r w:rsidRPr="00395F5C">
        <w:rPr>
          <w:noProof/>
        </w:rPr>
        <w:t>4.3%</w:t>
      </w:r>
      <w:r w:rsidRPr="00395F5C">
        <w:t xml:space="preserve">. </w:t>
      </w:r>
    </w:p>
    <w:p w14:paraId="2249A8E0" w14:textId="77777777" w:rsidR="003715E8" w:rsidRPr="00395F5C" w:rsidRDefault="003715E8" w:rsidP="003715E8">
      <w:pPr>
        <w:jc w:val="left"/>
      </w:pPr>
    </w:p>
    <w:p w14:paraId="7EE05E61" w14:textId="77777777" w:rsidR="003715E8" w:rsidRPr="00395F5C" w:rsidRDefault="003715E8" w:rsidP="003715E8">
      <w:r w:rsidRPr="00395F5C">
        <w:rPr>
          <w:rFonts w:ascii="Verdana" w:hAnsi="Verdana"/>
          <w:noProof/>
          <w:szCs w:val="20"/>
        </w:rPr>
        <w:drawing>
          <wp:inline distT="0" distB="0" distL="0" distR="0" wp14:anchorId="633CB164" wp14:editId="2A6E32C1">
            <wp:extent cx="5876925" cy="2052320"/>
            <wp:effectExtent l="0" t="0" r="9525" b="5080"/>
            <wp:docPr id="4" name="Picture 4" descr="http://jobseq.eqsuite.com/US/ChartAxd.axd?i=dcp_afdcd77e1.png&amp;_guid_=99625e01-3a14-4764-a991-4c52389fe0bf" title="cea_image_un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jobseq.eqsuite.com/US/ChartAxd.axd?i=dcp_afdcd77e1.png&amp;_guid_=99625e01-3a14-4764-a991-4c52389fe0bf"/>
                    <pic:cNvPicPr>
                      <a:picLocks noChangeAspect="1" noChangeArrowheads="1"/>
                    </pic:cNvPicPr>
                  </pic:nvPicPr>
                  <pic:blipFill dpi="300">
                    <a:blip r:embed="rId14" cstate="print">
                      <a:extLst>
                        <a:ext uri="{28A0092B-C50C-407E-A947-70E740481C1C}">
                          <a14:useLocalDpi xmlns:a14="http://schemas.microsoft.com/office/drawing/2010/main" val="0"/>
                        </a:ext>
                      </a:extLst>
                    </a:blip>
                    <a:srcRect/>
                    <a:stretch>
                      <a:fillRect/>
                    </a:stretch>
                  </pic:blipFill>
                  <pic:spPr bwMode="auto">
                    <a:xfrm>
                      <a:off x="0" y="0"/>
                      <a:ext cx="5878066" cy="2052718"/>
                    </a:xfrm>
                    <a:prstGeom prst="rect">
                      <a:avLst/>
                    </a:prstGeom>
                    <a:noFill/>
                    <a:ln>
                      <a:noFill/>
                    </a:ln>
                  </pic:spPr>
                </pic:pic>
              </a:graphicData>
            </a:graphic>
          </wp:inline>
        </w:drawing>
      </w:r>
    </w:p>
    <w:p w14:paraId="0091BA9C" w14:textId="77777777" w:rsidR="003715E8" w:rsidRPr="009B212C" w:rsidRDefault="003715E8" w:rsidP="003715E8">
      <w:pPr>
        <w:pStyle w:val="SourceNote"/>
        <w:rPr>
          <w:shd w:val="clear" w:color="auto" w:fill="FFFFFF"/>
        </w:rPr>
      </w:pPr>
      <w:r w:rsidRPr="00395F5C">
        <w:rPr>
          <w:shd w:val="clear" w:color="auto" w:fill="FFFFFF"/>
        </w:rPr>
        <w:t xml:space="preserve">Unemployment rate data are from the Local Area Unemployment Statistics, provided by the Bureau of Labor Statistics and updated through </w:t>
      </w:r>
      <w:r>
        <w:t>December 2016</w:t>
      </w:r>
      <w:r w:rsidRPr="00395F5C">
        <w:t>.</w:t>
      </w:r>
    </w:p>
    <w:p w14:paraId="71B0A073" w14:textId="77777777" w:rsidR="003715E8" w:rsidRDefault="003715E8" w:rsidP="003715E8">
      <w:pPr>
        <w:pStyle w:val="Heading1"/>
      </w:pPr>
      <w:r w:rsidRPr="00DD0960">
        <w:t>Wage Trends</w:t>
      </w:r>
    </w:p>
    <w:p w14:paraId="20085B4F" w14:textId="77777777" w:rsidR="002409CA" w:rsidRPr="002409CA" w:rsidRDefault="002409CA" w:rsidP="002409CA"/>
    <w:p w14:paraId="7BA3AA8E" w14:textId="77777777" w:rsidR="003715E8" w:rsidRPr="00816A78" w:rsidRDefault="003715E8" w:rsidP="003715E8">
      <w:pPr>
        <w:jc w:val="left"/>
        <w:rPr>
          <w:rFonts w:cs="Arial"/>
          <w:szCs w:val="20"/>
        </w:rPr>
      </w:pPr>
      <w:r w:rsidRPr="00AE7A9C">
        <w:rPr>
          <w:rFonts w:cs="Arial"/>
          <w:szCs w:val="20"/>
        </w:rPr>
        <w:t xml:space="preserve">The average worker in </w:t>
      </w:r>
      <w:r w:rsidRPr="00AE7A9C">
        <w:rPr>
          <w:rFonts w:cs="Arial"/>
          <w:noProof/>
          <w:szCs w:val="20"/>
        </w:rPr>
        <w:t>the Capital Region</w:t>
      </w:r>
      <w:r w:rsidRPr="00AE7A9C">
        <w:rPr>
          <w:rFonts w:cs="Arial"/>
          <w:szCs w:val="20"/>
        </w:rPr>
        <w:t xml:space="preserve"> earned annual wages of </w:t>
      </w:r>
      <w:r w:rsidRPr="00AE7A9C">
        <w:rPr>
          <w:rFonts w:cs="Arial"/>
          <w:noProof/>
          <w:szCs w:val="20"/>
        </w:rPr>
        <w:t>$60,466</w:t>
      </w:r>
      <w:r w:rsidRPr="00AE7A9C">
        <w:rPr>
          <w:rFonts w:cs="Arial"/>
          <w:szCs w:val="20"/>
        </w:rPr>
        <w:t xml:space="preserve"> as of</w:t>
      </w:r>
      <w:r w:rsidRPr="00816A78">
        <w:rPr>
          <w:rFonts w:cs="Arial"/>
          <w:szCs w:val="20"/>
        </w:rPr>
        <w:t xml:space="preserve"> </w:t>
      </w:r>
      <w:r w:rsidRPr="00816A78">
        <w:rPr>
          <w:rFonts w:cs="Arial"/>
          <w:noProof/>
          <w:szCs w:val="20"/>
        </w:rPr>
        <w:t>2016Q4</w:t>
      </w:r>
      <w:r w:rsidRPr="00816A78">
        <w:rPr>
          <w:rFonts w:cs="Arial"/>
          <w:szCs w:val="20"/>
        </w:rPr>
        <w:t xml:space="preserve">. Average annual wages per worker </w:t>
      </w:r>
      <w:r w:rsidRPr="00816A78">
        <w:rPr>
          <w:rFonts w:cs="Arial"/>
          <w:noProof/>
          <w:szCs w:val="20"/>
        </w:rPr>
        <w:t>increased</w:t>
      </w:r>
      <w:r w:rsidRPr="00816A78">
        <w:rPr>
          <w:rFonts w:cs="Arial"/>
          <w:szCs w:val="20"/>
        </w:rPr>
        <w:t xml:space="preserve"> </w:t>
      </w:r>
      <w:r w:rsidRPr="00816A78">
        <w:rPr>
          <w:rFonts w:cs="Arial"/>
          <w:noProof/>
          <w:szCs w:val="20"/>
        </w:rPr>
        <w:t>0.8%</w:t>
      </w:r>
      <w:r w:rsidRPr="00816A78">
        <w:rPr>
          <w:rFonts w:cs="Arial"/>
          <w:szCs w:val="20"/>
        </w:rPr>
        <w:t xml:space="preserve"> in the region during the preceding four quarters. For comparison purposes, annual average wages were </w:t>
      </w:r>
      <w:r w:rsidRPr="00816A78">
        <w:rPr>
          <w:rFonts w:cs="Arial"/>
          <w:noProof/>
          <w:szCs w:val="20"/>
        </w:rPr>
        <w:t>$52,291</w:t>
      </w:r>
      <w:r w:rsidRPr="00816A78">
        <w:rPr>
          <w:rFonts w:cs="Arial"/>
          <w:szCs w:val="20"/>
        </w:rPr>
        <w:t xml:space="preserve"> in the nation as of </w:t>
      </w:r>
      <w:r w:rsidRPr="00816A78">
        <w:rPr>
          <w:rFonts w:cs="Arial"/>
          <w:noProof/>
          <w:szCs w:val="20"/>
        </w:rPr>
        <w:t>2016Q4</w:t>
      </w:r>
      <w:r w:rsidRPr="00816A78">
        <w:rPr>
          <w:rFonts w:cs="Arial"/>
          <w:szCs w:val="20"/>
        </w:rPr>
        <w:t>.</w:t>
      </w:r>
    </w:p>
    <w:p w14:paraId="50D30704" w14:textId="77777777" w:rsidR="003715E8" w:rsidRPr="00816A78" w:rsidRDefault="003715E8" w:rsidP="003715E8">
      <w:r w:rsidRPr="00816A78">
        <w:rPr>
          <w:rFonts w:ascii="Verdana" w:hAnsi="Verdana"/>
          <w:noProof/>
          <w:szCs w:val="20"/>
        </w:rPr>
        <w:drawing>
          <wp:inline distT="0" distB="0" distL="0" distR="0" wp14:anchorId="609DDF64" wp14:editId="238FF1E5">
            <wp:extent cx="5648325" cy="1964055"/>
            <wp:effectExtent l="0" t="0" r="9525" b="0"/>
            <wp:docPr id="5" name="Picture 5" descr="http://jobseq.eqsuite.com/US/ChartAxd.axd?i=dcp_622464686.png&amp;_guid_=62adcd03-802e-473e-a84e-8729cedc1f5e" title="cea_image_avgW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jobseq.eqsuite.com/US/ChartAxd.axd?i=dcp_622464686.png&amp;_guid_=62adcd03-802e-473e-a84e-8729cedc1f5e"/>
                    <pic:cNvPicPr>
                      <a:picLocks noChangeAspect="1" noChangeArrowheads="1"/>
                    </pic:cNvPicPr>
                  </pic:nvPicPr>
                  <pic:blipFill dpi="300">
                    <a:blip r:embed="rId15" cstate="print">
                      <a:extLst>
                        <a:ext uri="{28A0092B-C50C-407E-A947-70E740481C1C}">
                          <a14:useLocalDpi xmlns:a14="http://schemas.microsoft.com/office/drawing/2010/main" val="0"/>
                        </a:ext>
                      </a:extLst>
                    </a:blip>
                    <a:srcRect/>
                    <a:stretch>
                      <a:fillRect/>
                    </a:stretch>
                  </pic:blipFill>
                  <pic:spPr bwMode="auto">
                    <a:xfrm>
                      <a:off x="0" y="0"/>
                      <a:ext cx="5648325" cy="1964055"/>
                    </a:xfrm>
                    <a:prstGeom prst="rect">
                      <a:avLst/>
                    </a:prstGeom>
                    <a:noFill/>
                    <a:ln>
                      <a:noFill/>
                    </a:ln>
                  </pic:spPr>
                </pic:pic>
              </a:graphicData>
            </a:graphic>
          </wp:inline>
        </w:drawing>
      </w:r>
    </w:p>
    <w:p w14:paraId="4AC100FD" w14:textId="77777777" w:rsidR="003715E8" w:rsidRPr="00920E33" w:rsidRDefault="003715E8" w:rsidP="003715E8">
      <w:pPr>
        <w:pStyle w:val="SourceNote"/>
        <w:rPr>
          <w:shd w:val="clear" w:color="auto" w:fill="FFFFFF"/>
        </w:rPr>
      </w:pPr>
      <w:r w:rsidRPr="00816A78">
        <w:rPr>
          <w:shd w:val="clear" w:color="auto" w:fill="FFFFFF"/>
        </w:rPr>
        <w:t xml:space="preserve">Annual average wages per worker data are derived from the Quarterly Census of Employment and Wages, provided by the Bureau of Labor Statistics and imputed where necessary. Data are updated through </w:t>
      </w:r>
      <w:r w:rsidRPr="00816A78">
        <w:rPr>
          <w:noProof/>
          <w:shd w:val="clear" w:color="auto" w:fill="FFFFFF"/>
        </w:rPr>
        <w:t>2016Q2</w:t>
      </w:r>
      <w:r w:rsidRPr="00816A78">
        <w:rPr>
          <w:shd w:val="clear" w:color="auto" w:fill="FFFFFF"/>
        </w:rPr>
        <w:t xml:space="preserve"> with preliminary estimates updated to </w:t>
      </w:r>
      <w:r>
        <w:t>2016Q4</w:t>
      </w:r>
      <w:r w:rsidRPr="00816A78">
        <w:rPr>
          <w:shd w:val="clear" w:color="auto" w:fill="FFFFFF"/>
        </w:rPr>
        <w:t>.</w:t>
      </w:r>
    </w:p>
    <w:p w14:paraId="694FD043" w14:textId="77777777" w:rsidR="003715E8" w:rsidRDefault="003715E8" w:rsidP="003715E8">
      <w:pPr>
        <w:pStyle w:val="Heading1"/>
        <w:spacing w:before="0"/>
      </w:pPr>
      <w:r w:rsidRPr="005E2C0F">
        <w:t>Cost of Living Index</w:t>
      </w:r>
    </w:p>
    <w:p w14:paraId="35F578D3" w14:textId="77777777" w:rsidR="002409CA" w:rsidRPr="002409CA" w:rsidRDefault="002409CA" w:rsidP="002409CA"/>
    <w:p w14:paraId="2529125E" w14:textId="77777777" w:rsidR="003715E8" w:rsidRDefault="003715E8" w:rsidP="003715E8">
      <w:pPr>
        <w:jc w:val="left"/>
      </w:pPr>
      <w:r w:rsidRPr="005E2C0F">
        <w:t xml:space="preserve">The Cost of Living Index estimates the relative price levels for consumer goods and services. When applied to wages and salaries, the result is a measure of relative purchasing power.  The cost of living is </w:t>
      </w:r>
      <w:r w:rsidRPr="005E2C0F">
        <w:rPr>
          <w:noProof/>
        </w:rPr>
        <w:t>23.4%</w:t>
      </w:r>
      <w:r w:rsidRPr="005E2C0F">
        <w:t xml:space="preserve"> </w:t>
      </w:r>
      <w:r w:rsidRPr="005E2C0F">
        <w:rPr>
          <w:noProof/>
        </w:rPr>
        <w:t>higher</w:t>
      </w:r>
      <w:r w:rsidRPr="005E2C0F">
        <w:t xml:space="preserve"> in </w:t>
      </w:r>
      <w:r>
        <w:rPr>
          <w:noProof/>
        </w:rPr>
        <w:t>Capital Region</w:t>
      </w:r>
      <w:r w:rsidRPr="005E2C0F">
        <w:t xml:space="preserve"> than the U</w:t>
      </w:r>
      <w:r>
        <w:t>.</w:t>
      </w:r>
      <w:r w:rsidRPr="005E2C0F">
        <w:t>S</w:t>
      </w:r>
      <w:r>
        <w:t>.</w:t>
      </w:r>
      <w:r w:rsidRPr="005E2C0F">
        <w:t xml:space="preserve"> average.  </w:t>
      </w:r>
    </w:p>
    <w:p w14:paraId="33B26037" w14:textId="77777777" w:rsidR="003715E8" w:rsidRPr="005E2C0F" w:rsidRDefault="003715E8" w:rsidP="003715E8">
      <w:pPr>
        <w:jc w:val="left"/>
      </w:pPr>
    </w:p>
    <w:tbl>
      <w:tblPr>
        <w:tblW w:w="5000" w:type="pct"/>
        <w:jc w:val="center"/>
        <w:tblBorders>
          <w:top w:val="single" w:sz="2" w:space="0" w:color="909090"/>
          <w:left w:val="single" w:sz="2" w:space="0" w:color="909090"/>
          <w:bottom w:val="single" w:sz="2" w:space="0" w:color="909090"/>
          <w:right w:val="single" w:sz="2" w:space="0" w:color="909090"/>
          <w:insideH w:val="single" w:sz="2" w:space="0" w:color="909090"/>
          <w:insideV w:val="single" w:sz="2" w:space="0" w:color="909090"/>
        </w:tblBorders>
        <w:tblLayout w:type="fixed"/>
        <w:tblCellMar>
          <w:top w:w="30" w:type="dxa"/>
          <w:left w:w="50" w:type="dxa"/>
          <w:bottom w:w="30" w:type="dxa"/>
          <w:right w:w="50" w:type="dxa"/>
        </w:tblCellMar>
        <w:tblLook w:val="04A0" w:firstRow="1" w:lastRow="0" w:firstColumn="1" w:lastColumn="0" w:noHBand="0" w:noVBand="1"/>
      </w:tblPr>
      <w:tblGrid>
        <w:gridCol w:w="4665"/>
        <w:gridCol w:w="1563"/>
        <w:gridCol w:w="1563"/>
        <w:gridCol w:w="1563"/>
      </w:tblGrid>
      <w:tr w:rsidR="003715E8" w14:paraId="772AD321" w14:textId="77777777" w:rsidTr="002D1B91">
        <w:trPr>
          <w:tblHeader/>
          <w:jc w:val="center"/>
        </w:trPr>
        <w:tc>
          <w:tcPr>
            <w:tcW w:w="10224" w:type="dxa"/>
            <w:gridSpan w:val="4"/>
            <w:vAlign w:val="center"/>
          </w:tcPr>
          <w:p w14:paraId="5D21DD12" w14:textId="77777777" w:rsidR="003715E8" w:rsidRDefault="003715E8" w:rsidP="002D1B91">
            <w:r>
              <w:rPr>
                <w:rFonts w:asciiTheme="minorHAnsi"/>
                <w:b/>
                <w:sz w:val="18"/>
              </w:rPr>
              <w:t>Cost of Living Information</w:t>
            </w:r>
          </w:p>
        </w:tc>
      </w:tr>
      <w:tr w:rsidR="003715E8" w14:paraId="51A8E49D" w14:textId="77777777" w:rsidTr="002D1B91">
        <w:trPr>
          <w:tblHeader/>
          <w:jc w:val="center"/>
        </w:trPr>
        <w:tc>
          <w:tcPr>
            <w:tcW w:w="5112" w:type="dxa"/>
            <w:vAlign w:val="center"/>
          </w:tcPr>
          <w:p w14:paraId="40F27FCA" w14:textId="77777777" w:rsidR="003715E8" w:rsidRDefault="003715E8" w:rsidP="002D1B91"/>
        </w:tc>
        <w:tc>
          <w:tcPr>
            <w:tcW w:w="1704" w:type="dxa"/>
            <w:vAlign w:val="center"/>
          </w:tcPr>
          <w:p w14:paraId="321D4A51" w14:textId="77777777" w:rsidR="003715E8" w:rsidRDefault="003715E8" w:rsidP="002D1B91">
            <w:r>
              <w:rPr>
                <w:rFonts w:asciiTheme="minorHAnsi"/>
                <w:b/>
                <w:sz w:val="17"/>
              </w:rPr>
              <w:t>Annual Average Salary</w:t>
            </w:r>
          </w:p>
        </w:tc>
        <w:tc>
          <w:tcPr>
            <w:tcW w:w="1704" w:type="dxa"/>
            <w:vAlign w:val="center"/>
          </w:tcPr>
          <w:p w14:paraId="28B8C86A" w14:textId="77777777" w:rsidR="003715E8" w:rsidRDefault="003715E8" w:rsidP="002D1B91">
            <w:r>
              <w:rPr>
                <w:rFonts w:asciiTheme="minorHAnsi"/>
                <w:b/>
                <w:sz w:val="17"/>
              </w:rPr>
              <w:t>Cost of Living Index (Base US)</w:t>
            </w:r>
          </w:p>
        </w:tc>
        <w:tc>
          <w:tcPr>
            <w:tcW w:w="1704" w:type="dxa"/>
            <w:vAlign w:val="center"/>
          </w:tcPr>
          <w:p w14:paraId="53ED4CD2" w14:textId="77777777" w:rsidR="003715E8" w:rsidRDefault="003715E8" w:rsidP="002D1B91">
            <w:r>
              <w:rPr>
                <w:rFonts w:asciiTheme="minorHAnsi"/>
                <w:b/>
                <w:sz w:val="17"/>
              </w:rPr>
              <w:t>US Purchasing Power</w:t>
            </w:r>
          </w:p>
        </w:tc>
      </w:tr>
      <w:tr w:rsidR="003715E8" w14:paraId="56537470" w14:textId="77777777" w:rsidTr="002D1B91">
        <w:trPr>
          <w:jc w:val="center"/>
        </w:trPr>
        <w:tc>
          <w:tcPr>
            <w:tcW w:w="5112" w:type="dxa"/>
            <w:vAlign w:val="center"/>
          </w:tcPr>
          <w:p w14:paraId="57572A15" w14:textId="77777777" w:rsidR="003715E8" w:rsidRDefault="003715E8" w:rsidP="002D1B91">
            <w:r>
              <w:rPr>
                <w:rFonts w:asciiTheme="minorHAnsi"/>
                <w:sz w:val="17"/>
              </w:rPr>
              <w:t>Capital Region</w:t>
            </w:r>
          </w:p>
        </w:tc>
        <w:tc>
          <w:tcPr>
            <w:tcW w:w="1704" w:type="dxa"/>
            <w:vAlign w:val="center"/>
          </w:tcPr>
          <w:p w14:paraId="45F659AB" w14:textId="77777777" w:rsidR="003715E8" w:rsidRDefault="003715E8" w:rsidP="002D1B91">
            <w:r>
              <w:rPr>
                <w:rFonts w:asciiTheme="minorHAnsi"/>
                <w:sz w:val="17"/>
              </w:rPr>
              <w:t>$60,466</w:t>
            </w:r>
          </w:p>
        </w:tc>
        <w:tc>
          <w:tcPr>
            <w:tcW w:w="1704" w:type="dxa"/>
            <w:vAlign w:val="center"/>
          </w:tcPr>
          <w:p w14:paraId="16DAE07F" w14:textId="77777777" w:rsidR="003715E8" w:rsidRDefault="003715E8" w:rsidP="002D1B91">
            <w:r>
              <w:rPr>
                <w:rFonts w:asciiTheme="minorHAnsi"/>
                <w:sz w:val="17"/>
              </w:rPr>
              <w:t>123.4</w:t>
            </w:r>
          </w:p>
        </w:tc>
        <w:tc>
          <w:tcPr>
            <w:tcW w:w="1704" w:type="dxa"/>
            <w:vAlign w:val="center"/>
          </w:tcPr>
          <w:p w14:paraId="65E326C6" w14:textId="77777777" w:rsidR="003715E8" w:rsidRDefault="003715E8" w:rsidP="002D1B91">
            <w:r>
              <w:rPr>
                <w:rFonts w:asciiTheme="minorHAnsi"/>
                <w:sz w:val="17"/>
              </w:rPr>
              <w:t>$48,988</w:t>
            </w:r>
          </w:p>
        </w:tc>
      </w:tr>
      <w:tr w:rsidR="003715E8" w14:paraId="3D152198" w14:textId="77777777" w:rsidTr="002D1B91">
        <w:trPr>
          <w:jc w:val="center"/>
        </w:trPr>
        <w:tc>
          <w:tcPr>
            <w:tcW w:w="5112" w:type="dxa"/>
            <w:vAlign w:val="center"/>
          </w:tcPr>
          <w:p w14:paraId="5AA6C5DA" w14:textId="77777777" w:rsidR="003715E8" w:rsidRDefault="003715E8" w:rsidP="002D1B91">
            <w:r>
              <w:rPr>
                <w:rFonts w:asciiTheme="minorHAnsi"/>
                <w:sz w:val="17"/>
              </w:rPr>
              <w:t>Maryland</w:t>
            </w:r>
          </w:p>
        </w:tc>
        <w:tc>
          <w:tcPr>
            <w:tcW w:w="1704" w:type="dxa"/>
            <w:vAlign w:val="center"/>
          </w:tcPr>
          <w:p w14:paraId="4B011BE1" w14:textId="77777777" w:rsidR="003715E8" w:rsidRDefault="003715E8" w:rsidP="002D1B91">
            <w:r>
              <w:rPr>
                <w:rFonts w:asciiTheme="minorHAnsi"/>
                <w:sz w:val="17"/>
              </w:rPr>
              <w:t>$56,202</w:t>
            </w:r>
          </w:p>
        </w:tc>
        <w:tc>
          <w:tcPr>
            <w:tcW w:w="1704" w:type="dxa"/>
            <w:vAlign w:val="center"/>
          </w:tcPr>
          <w:p w14:paraId="04975EDC" w14:textId="77777777" w:rsidR="003715E8" w:rsidRDefault="003715E8" w:rsidP="002D1B91">
            <w:r>
              <w:rPr>
                <w:rFonts w:asciiTheme="minorHAnsi"/>
                <w:sz w:val="17"/>
              </w:rPr>
              <w:t>114.5</w:t>
            </w:r>
          </w:p>
        </w:tc>
        <w:tc>
          <w:tcPr>
            <w:tcW w:w="1704" w:type="dxa"/>
            <w:vAlign w:val="center"/>
          </w:tcPr>
          <w:p w14:paraId="3E1EC26A" w14:textId="77777777" w:rsidR="003715E8" w:rsidRDefault="003715E8" w:rsidP="002D1B91">
            <w:r>
              <w:rPr>
                <w:rFonts w:asciiTheme="minorHAnsi"/>
                <w:sz w:val="17"/>
              </w:rPr>
              <w:t>$49,072</w:t>
            </w:r>
          </w:p>
        </w:tc>
      </w:tr>
      <w:tr w:rsidR="003715E8" w14:paraId="30C31C43" w14:textId="77777777" w:rsidTr="002D1B91">
        <w:trPr>
          <w:jc w:val="center"/>
        </w:trPr>
        <w:tc>
          <w:tcPr>
            <w:tcW w:w="5112" w:type="dxa"/>
            <w:vAlign w:val="center"/>
          </w:tcPr>
          <w:p w14:paraId="6EB689D3" w14:textId="77777777" w:rsidR="003715E8" w:rsidRDefault="003715E8" w:rsidP="002D1B91">
            <w:r>
              <w:rPr>
                <w:rFonts w:asciiTheme="minorHAnsi"/>
                <w:sz w:val="17"/>
              </w:rPr>
              <w:t>USA</w:t>
            </w:r>
          </w:p>
        </w:tc>
        <w:tc>
          <w:tcPr>
            <w:tcW w:w="1704" w:type="dxa"/>
            <w:vAlign w:val="center"/>
          </w:tcPr>
          <w:p w14:paraId="6BD25A09" w14:textId="77777777" w:rsidR="003715E8" w:rsidRDefault="003715E8" w:rsidP="002D1B91">
            <w:r>
              <w:rPr>
                <w:rFonts w:asciiTheme="minorHAnsi"/>
                <w:sz w:val="17"/>
              </w:rPr>
              <w:t>$52,291</w:t>
            </w:r>
          </w:p>
        </w:tc>
        <w:tc>
          <w:tcPr>
            <w:tcW w:w="1704" w:type="dxa"/>
            <w:vAlign w:val="center"/>
          </w:tcPr>
          <w:p w14:paraId="7FD50B2B" w14:textId="77777777" w:rsidR="003715E8" w:rsidRDefault="003715E8" w:rsidP="002D1B91">
            <w:r>
              <w:rPr>
                <w:rFonts w:asciiTheme="minorHAnsi"/>
                <w:sz w:val="17"/>
              </w:rPr>
              <w:t>100.0</w:t>
            </w:r>
          </w:p>
        </w:tc>
        <w:tc>
          <w:tcPr>
            <w:tcW w:w="1704" w:type="dxa"/>
            <w:vAlign w:val="center"/>
          </w:tcPr>
          <w:p w14:paraId="2B1A7339" w14:textId="77777777" w:rsidR="003715E8" w:rsidRDefault="003715E8" w:rsidP="002D1B91">
            <w:r>
              <w:rPr>
                <w:rFonts w:asciiTheme="minorHAnsi"/>
                <w:sz w:val="17"/>
              </w:rPr>
              <w:t>$52,291</w:t>
            </w:r>
          </w:p>
        </w:tc>
      </w:tr>
    </w:tbl>
    <w:p w14:paraId="482005EA" w14:textId="77777777" w:rsidR="003715E8" w:rsidRDefault="003715E8" w:rsidP="003715E8">
      <w:r>
        <w:rPr>
          <w:sz w:val="12"/>
        </w:rPr>
        <w:t xml:space="preserve">Source: </w:t>
      </w:r>
      <w:hyperlink r:id="rId16" w:history="1">
        <w:r>
          <w:rPr>
            <w:rStyle w:val="Hyperlink"/>
            <w:noProof/>
            <w:sz w:val="12"/>
          </w:rPr>
          <w:t>JobsEQ®</w:t>
        </w:r>
      </w:hyperlink>
    </w:p>
    <w:p w14:paraId="0F8FB81B" w14:textId="77777777" w:rsidR="003715E8" w:rsidRDefault="003715E8" w:rsidP="003715E8">
      <w:r>
        <w:rPr>
          <w:sz w:val="12"/>
        </w:rPr>
        <w:t>Data as of 2016Q4</w:t>
      </w:r>
    </w:p>
    <w:p w14:paraId="17968BF9" w14:textId="77777777" w:rsidR="003715E8" w:rsidRDefault="003715E8" w:rsidP="003715E8">
      <w:r>
        <w:rPr>
          <w:sz w:val="12"/>
        </w:rPr>
        <w:t>The Cost of Living Index is developed by Chmura Economics &amp; Analytics and is updated quarterly.</w:t>
      </w:r>
    </w:p>
    <w:p w14:paraId="058490B9" w14:textId="77777777" w:rsidR="003C7087" w:rsidRPr="003C7087" w:rsidRDefault="003C7087" w:rsidP="003C7087">
      <w:pPr>
        <w:widowControl w:val="0"/>
        <w:autoSpaceDE w:val="0"/>
        <w:autoSpaceDN w:val="0"/>
        <w:spacing w:before="7"/>
        <w:ind w:firstLine="720"/>
        <w:jc w:val="left"/>
        <w:rPr>
          <w:rFonts w:eastAsia="Times New Roman" w:cs="Times New Roman"/>
          <w:sz w:val="23"/>
          <w:szCs w:val="24"/>
        </w:rPr>
      </w:pPr>
    </w:p>
    <w:p w14:paraId="600F3C3A" w14:textId="77777777" w:rsidR="00874433" w:rsidRDefault="00874433" w:rsidP="002D1B91">
      <w:pPr>
        <w:pStyle w:val="Heading1"/>
        <w:spacing w:before="0"/>
      </w:pPr>
    </w:p>
    <w:p w14:paraId="49B0C4B3" w14:textId="5BC64343" w:rsidR="003715E8" w:rsidRPr="002D1B91" w:rsidRDefault="002D1B91" w:rsidP="002D1B91">
      <w:pPr>
        <w:pStyle w:val="Heading1"/>
        <w:spacing w:before="0"/>
      </w:pPr>
      <w:r w:rsidRPr="002D1B91">
        <w:t>Labor Market Trends</w:t>
      </w:r>
    </w:p>
    <w:p w14:paraId="1D76E969" w14:textId="77777777" w:rsidR="002D1B91" w:rsidRPr="002D1B91" w:rsidRDefault="002D1B91" w:rsidP="002D1B91">
      <w:pPr>
        <w:jc w:val="left"/>
        <w:rPr>
          <w:rFonts w:eastAsia="Times New Roman" w:cs="Times New Roman"/>
          <w:szCs w:val="24"/>
        </w:rPr>
      </w:pPr>
    </w:p>
    <w:p w14:paraId="75E52793" w14:textId="77777777" w:rsidR="003715E8" w:rsidRPr="003715E8" w:rsidRDefault="003715E8" w:rsidP="002D1B91">
      <w:pPr>
        <w:jc w:val="left"/>
        <w:rPr>
          <w:rFonts w:eastAsia="Times New Roman" w:cs="Times New Roman"/>
          <w:szCs w:val="24"/>
        </w:rPr>
      </w:pPr>
      <w:r w:rsidRPr="003715E8">
        <w:rPr>
          <w:rFonts w:eastAsia="Times New Roman" w:cs="Times New Roman"/>
          <w:szCs w:val="24"/>
        </w:rPr>
        <w:t xml:space="preserve">The industry cluster in the Capital Region with the highest relative concentration is Pharmaceutical with a location quotient of 2.56. This cluster employs 4,620 workers in the region with an average wage of $163,468. Employment in the Pharmaceutical cluster is projected to contract in the region about 0.2% per year over the next ten years. </w:t>
      </w:r>
    </w:p>
    <w:p w14:paraId="732C28B6" w14:textId="77777777" w:rsidR="003C7087" w:rsidRDefault="003C7087" w:rsidP="003715E8">
      <w:pPr>
        <w:widowControl w:val="0"/>
        <w:autoSpaceDE w:val="0"/>
        <w:autoSpaceDN w:val="0"/>
        <w:ind w:right="102"/>
        <w:jc w:val="left"/>
        <w:rPr>
          <w:rFonts w:eastAsia="Times New Roman" w:cs="Times New Roman"/>
          <w:szCs w:val="24"/>
        </w:rPr>
      </w:pPr>
    </w:p>
    <w:p w14:paraId="0022C721" w14:textId="77777777" w:rsidR="003715E8" w:rsidRDefault="003715E8" w:rsidP="003715E8">
      <w:pPr>
        <w:widowControl w:val="0"/>
        <w:autoSpaceDE w:val="0"/>
        <w:autoSpaceDN w:val="0"/>
        <w:ind w:right="102"/>
        <w:jc w:val="left"/>
        <w:rPr>
          <w:rFonts w:eastAsia="Times New Roman" w:cs="Times New Roman"/>
          <w:szCs w:val="24"/>
        </w:rPr>
      </w:pPr>
    </w:p>
    <w:p w14:paraId="513DFDF3" w14:textId="77777777" w:rsidR="003715E8" w:rsidRPr="003715E8" w:rsidRDefault="003715E8" w:rsidP="002409CA">
      <w:pPr>
        <w:widowControl w:val="0"/>
        <w:autoSpaceDE w:val="0"/>
        <w:autoSpaceDN w:val="0"/>
        <w:ind w:right="102"/>
        <w:rPr>
          <w:rFonts w:eastAsia="Times New Roman" w:cs="Times New Roman"/>
          <w:szCs w:val="24"/>
        </w:rPr>
      </w:pPr>
    </w:p>
    <w:p w14:paraId="52443FA0" w14:textId="5B64A083" w:rsidR="003715E8" w:rsidRDefault="003715E8" w:rsidP="002409CA">
      <w:pPr>
        <w:widowControl w:val="0"/>
        <w:autoSpaceDE w:val="0"/>
        <w:autoSpaceDN w:val="0"/>
        <w:ind w:right="102"/>
        <w:rPr>
          <w:rFonts w:eastAsia="Times New Roman" w:cs="Times New Roman"/>
          <w:szCs w:val="24"/>
        </w:rPr>
      </w:pPr>
    </w:p>
    <w:p w14:paraId="5930C86A" w14:textId="77777777" w:rsidR="00874433" w:rsidRDefault="00874433" w:rsidP="002409CA">
      <w:pPr>
        <w:pStyle w:val="Heading2"/>
      </w:pPr>
      <w:bookmarkStart w:id="3" w:name="_Toc385948201"/>
      <w:bookmarkStart w:id="4" w:name="_Toc477836088"/>
    </w:p>
    <w:p w14:paraId="66DB6276" w14:textId="77777777" w:rsidR="00874433" w:rsidRDefault="00874433" w:rsidP="002409CA">
      <w:pPr>
        <w:pStyle w:val="Heading2"/>
      </w:pPr>
    </w:p>
    <w:p w14:paraId="4EC27E31" w14:textId="77777777" w:rsidR="00874433" w:rsidRDefault="00874433" w:rsidP="002409CA">
      <w:pPr>
        <w:pStyle w:val="Heading2"/>
      </w:pPr>
    </w:p>
    <w:p w14:paraId="23E5D812" w14:textId="77777777" w:rsidR="00874433" w:rsidRDefault="00874433" w:rsidP="002409CA">
      <w:pPr>
        <w:pStyle w:val="Heading2"/>
      </w:pPr>
    </w:p>
    <w:p w14:paraId="6016596E" w14:textId="7219D4BE" w:rsidR="00874433" w:rsidRDefault="00874433" w:rsidP="002409CA">
      <w:pPr>
        <w:pStyle w:val="Heading2"/>
      </w:pPr>
      <w:r>
        <w:rPr>
          <w:noProof/>
        </w:rPr>
        <w:drawing>
          <wp:inline distT="0" distB="0" distL="0" distR="0" wp14:anchorId="64036EC3" wp14:editId="0B70A404">
            <wp:extent cx="5962650" cy="2876550"/>
            <wp:effectExtent l="0" t="0" r="0" b="0"/>
            <wp:docPr id="23" name="Picture 23" title="cea_image_cluster"/>
            <wp:cNvGraphicFramePr/>
            <a:graphic xmlns:a="http://schemas.openxmlformats.org/drawingml/2006/main">
              <a:graphicData uri="http://schemas.openxmlformats.org/drawingml/2006/picture">
                <pic:pic xmlns:pic="http://schemas.openxmlformats.org/drawingml/2006/picture">
                  <pic:nvPicPr>
                    <pic:cNvPr id="23" name="Picture 23" title="cea_image_cluster"/>
                    <pic:cNvPicPr/>
                  </pic:nvPicPr>
                  <pic:blipFill dpi="300">
                    <a:blip r:embed="rId17" cstate="print">
                      <a:extLst>
                        <a:ext uri="{28A0092B-C50C-407E-A947-70E740481C1C}">
                          <a14:useLocalDpi xmlns:a14="http://schemas.microsoft.com/office/drawing/2010/main" val="0"/>
                        </a:ext>
                      </a:extLst>
                    </a:blip>
                    <a:srcRect/>
                    <a:stretch>
                      <a:fillRect/>
                    </a:stretch>
                  </pic:blipFill>
                  <pic:spPr bwMode="auto">
                    <a:xfrm>
                      <a:off x="0" y="0"/>
                      <a:ext cx="5962650" cy="2876550"/>
                    </a:xfrm>
                    <a:prstGeom prst="rect">
                      <a:avLst/>
                    </a:prstGeom>
                    <a:noFill/>
                    <a:ln>
                      <a:noFill/>
                    </a:ln>
                  </pic:spPr>
                </pic:pic>
              </a:graphicData>
            </a:graphic>
          </wp:inline>
        </w:drawing>
      </w:r>
    </w:p>
    <w:p w14:paraId="5459A57B" w14:textId="77777777" w:rsidR="00874433" w:rsidRDefault="00874433" w:rsidP="002409CA">
      <w:pPr>
        <w:pStyle w:val="Heading2"/>
      </w:pPr>
    </w:p>
    <w:p w14:paraId="1F49B804" w14:textId="647E67DD" w:rsidR="003715E8" w:rsidRDefault="003715E8" w:rsidP="002409CA">
      <w:pPr>
        <w:pStyle w:val="Heading2"/>
      </w:pPr>
      <w:r w:rsidRPr="002409CA">
        <w:t>Education Levels</w:t>
      </w:r>
      <w:bookmarkEnd w:id="3"/>
      <w:bookmarkEnd w:id="4"/>
    </w:p>
    <w:p w14:paraId="6A253197" w14:textId="77777777" w:rsidR="002409CA" w:rsidRPr="002409CA" w:rsidRDefault="002409CA" w:rsidP="003715E8">
      <w:pPr>
        <w:widowControl w:val="0"/>
        <w:autoSpaceDE w:val="0"/>
        <w:autoSpaceDN w:val="0"/>
        <w:ind w:right="102"/>
        <w:jc w:val="left"/>
        <w:rPr>
          <w:rFonts w:eastAsia="Times New Roman" w:cs="Times New Roman"/>
          <w:b/>
          <w:bCs/>
          <w:szCs w:val="24"/>
        </w:rPr>
      </w:pPr>
    </w:p>
    <w:p w14:paraId="2FEC5A47" w14:textId="77777777" w:rsidR="003715E8" w:rsidRPr="003715E8" w:rsidRDefault="003715E8" w:rsidP="003715E8">
      <w:pPr>
        <w:widowControl w:val="0"/>
        <w:autoSpaceDE w:val="0"/>
        <w:autoSpaceDN w:val="0"/>
        <w:ind w:right="102"/>
        <w:jc w:val="left"/>
        <w:rPr>
          <w:rFonts w:eastAsia="Times New Roman" w:cs="Times New Roman"/>
          <w:szCs w:val="24"/>
        </w:rPr>
      </w:pPr>
      <w:r w:rsidRPr="003715E8">
        <w:rPr>
          <w:rFonts w:eastAsia="Times New Roman" w:cs="Times New Roman"/>
          <w:szCs w:val="24"/>
        </w:rPr>
        <w:t xml:space="preserve">Expected growth rates for occupations vary by the education and training required. While all employment in the Capital Region is projected to grow 0.6% over the next ten years, occupations typically requiring a postgraduate degree are expected to grow 1.1% per year, those requiring a bachelor’s degree are forecast to grow 0.8% per year, and occupations typically needing a 2-year degree or certificate are expected to grow 1.0% per year. </w:t>
      </w:r>
    </w:p>
    <w:p w14:paraId="19502944" w14:textId="77777777" w:rsidR="003715E8" w:rsidRPr="003715E8" w:rsidRDefault="003715E8" w:rsidP="003715E8">
      <w:pPr>
        <w:widowControl w:val="0"/>
        <w:autoSpaceDE w:val="0"/>
        <w:autoSpaceDN w:val="0"/>
        <w:ind w:right="102"/>
        <w:jc w:val="left"/>
        <w:rPr>
          <w:rFonts w:eastAsia="Times New Roman" w:cs="Times New Roman"/>
          <w:szCs w:val="24"/>
        </w:rPr>
      </w:pPr>
    </w:p>
    <w:p w14:paraId="334BD684" w14:textId="77777777" w:rsidR="003715E8" w:rsidRDefault="003715E8"/>
    <w:p w14:paraId="7F71645C" w14:textId="77777777" w:rsidR="003715E8" w:rsidRDefault="003715E8">
      <w:r>
        <w:rPr>
          <w:noProof/>
        </w:rPr>
        <w:drawing>
          <wp:inline distT="0" distB="0" distL="0" distR="0" wp14:anchorId="2C76745B" wp14:editId="575A87B8">
            <wp:extent cx="5065395" cy="2249170"/>
            <wp:effectExtent l="0" t="0" r="1905" b="0"/>
            <wp:docPr id="26" name="Picture 26" title="cea_image_educationLevels"/>
            <wp:cNvGraphicFramePr/>
            <a:graphic xmlns:a="http://schemas.openxmlformats.org/drawingml/2006/main">
              <a:graphicData uri="http://schemas.openxmlformats.org/drawingml/2006/picture">
                <pic:pic xmlns:pic="http://schemas.openxmlformats.org/drawingml/2006/picture">
                  <pic:nvPicPr>
                    <pic:cNvPr id="26" name="Picture 26" title="cea_image_educationLevels"/>
                    <pic:cNvPicPr/>
                  </pic:nvPicPr>
                  <pic:blipFill dpi="300">
                    <a:blip r:embed="rId18" cstate="print">
                      <a:extLst>
                        <a:ext uri="{28A0092B-C50C-407E-A947-70E740481C1C}">
                          <a14:useLocalDpi xmlns:a14="http://schemas.microsoft.com/office/drawing/2010/main" val="0"/>
                        </a:ext>
                      </a:extLst>
                    </a:blip>
                    <a:srcRect/>
                    <a:stretch>
                      <a:fillRect/>
                    </a:stretch>
                  </pic:blipFill>
                  <pic:spPr bwMode="auto">
                    <a:xfrm>
                      <a:off x="0" y="0"/>
                      <a:ext cx="5065395" cy="2249170"/>
                    </a:xfrm>
                    <a:prstGeom prst="rect">
                      <a:avLst/>
                    </a:prstGeom>
                    <a:noFill/>
                    <a:ln>
                      <a:noFill/>
                    </a:ln>
                  </pic:spPr>
                </pic:pic>
              </a:graphicData>
            </a:graphic>
          </wp:inline>
        </w:drawing>
      </w:r>
    </w:p>
    <w:p w14:paraId="3C241888" w14:textId="77777777" w:rsidR="003E2575" w:rsidRDefault="003E2575"/>
    <w:p w14:paraId="4FCDDDAA" w14:textId="77777777" w:rsidR="003C7087" w:rsidRDefault="003C7087" w:rsidP="003715E8">
      <w:pPr>
        <w:jc w:val="left"/>
      </w:pPr>
      <w:r>
        <w:br w:type="page"/>
      </w:r>
    </w:p>
    <w:p w14:paraId="27BDAECE" w14:textId="57F0296F" w:rsidR="003C7087" w:rsidRPr="00880355" w:rsidRDefault="003C7087" w:rsidP="00880355">
      <w:pPr>
        <w:rPr>
          <w:b/>
        </w:rPr>
      </w:pPr>
      <w:r w:rsidRPr="00880355">
        <w:rPr>
          <w:b/>
        </w:rPr>
        <w:t>Section 2 – Regional Sector Strategies</w:t>
      </w:r>
    </w:p>
    <w:p w14:paraId="32E7EBD4" w14:textId="77777777" w:rsidR="003C7087" w:rsidRDefault="003C7087" w:rsidP="003C7087">
      <w:pPr>
        <w:pStyle w:val="ListParagraph"/>
      </w:pPr>
    </w:p>
    <w:p w14:paraId="38C308B9" w14:textId="77777777" w:rsidR="006B189C" w:rsidRPr="00457DEB" w:rsidRDefault="006B189C" w:rsidP="006B189C">
      <w:pPr>
        <w:tabs>
          <w:tab w:val="left" w:pos="473"/>
        </w:tabs>
        <w:spacing w:after="160" w:line="276" w:lineRule="auto"/>
        <w:ind w:right="424"/>
        <w:jc w:val="left"/>
        <w:rPr>
          <w:szCs w:val="24"/>
          <w:highlight w:val="white"/>
        </w:rPr>
      </w:pPr>
      <w:r w:rsidRPr="00457DEB">
        <w:rPr>
          <w:szCs w:val="24"/>
          <w:highlight w:val="white"/>
        </w:rPr>
        <w:t xml:space="preserve">Frederick, Montgomery and Prince George’s counties all enjoy a favorable and strategic position within the Capital Region. Its diverse economy and industry base have proven to be strong economic drivers for sustained job growth. </w:t>
      </w:r>
    </w:p>
    <w:p w14:paraId="2D326146" w14:textId="3A603E91" w:rsidR="006B189C" w:rsidRPr="00457DEB" w:rsidRDefault="006B189C" w:rsidP="006B189C">
      <w:pPr>
        <w:tabs>
          <w:tab w:val="left" w:pos="473"/>
        </w:tabs>
        <w:spacing w:line="247" w:lineRule="auto"/>
        <w:jc w:val="left"/>
        <w:rPr>
          <w:szCs w:val="24"/>
        </w:rPr>
      </w:pPr>
      <w:r w:rsidRPr="00457DEB">
        <w:rPr>
          <w:b/>
          <w:szCs w:val="24"/>
        </w:rPr>
        <w:t>Frederick County</w:t>
      </w:r>
      <w:r w:rsidRPr="00457DEB">
        <w:rPr>
          <w:szCs w:val="24"/>
        </w:rPr>
        <w:t xml:space="preserve"> is Maryland’s largest county in size—663 square miles. The City of Frederick, the county seat, is intersected by five interstate and national highways that provide easy access to Baltimore (46 miles), Washington, DC (44 miles), Gettysburg, P</w:t>
      </w:r>
      <w:r w:rsidR="00874433">
        <w:rPr>
          <w:szCs w:val="24"/>
        </w:rPr>
        <w:t>A</w:t>
      </w:r>
      <w:r w:rsidRPr="00457DEB">
        <w:rPr>
          <w:szCs w:val="24"/>
        </w:rPr>
        <w:t xml:space="preserve"> (32 miles), Harpers Ferry, WV (21 miles), and Leesburg, V</w:t>
      </w:r>
      <w:r w:rsidR="00874433">
        <w:rPr>
          <w:szCs w:val="24"/>
        </w:rPr>
        <w:t>A</w:t>
      </w:r>
      <w:r w:rsidRPr="00457DEB">
        <w:rPr>
          <w:szCs w:val="24"/>
        </w:rPr>
        <w:t xml:space="preserve"> (25 miles). Frederick County has the second largest concentration of biotech companies in the state, with over 80 biotech firms calling the county home.  There is a strong network of local support for industry and business success. </w:t>
      </w:r>
    </w:p>
    <w:p w14:paraId="00CA7986" w14:textId="77777777" w:rsidR="006B189C" w:rsidRPr="00457DEB" w:rsidRDefault="006B189C" w:rsidP="006B189C">
      <w:pPr>
        <w:tabs>
          <w:tab w:val="left" w:pos="473"/>
        </w:tabs>
        <w:spacing w:line="276" w:lineRule="auto"/>
        <w:ind w:right="424"/>
        <w:jc w:val="left"/>
        <w:rPr>
          <w:szCs w:val="24"/>
        </w:rPr>
      </w:pPr>
      <w:r w:rsidRPr="00457DEB">
        <w:rPr>
          <w:szCs w:val="24"/>
        </w:rPr>
        <w:t xml:space="preserve"> </w:t>
      </w:r>
    </w:p>
    <w:p w14:paraId="72A4BAE8" w14:textId="77777777" w:rsidR="006B189C" w:rsidRPr="00457DEB" w:rsidRDefault="006B189C" w:rsidP="006B189C">
      <w:pPr>
        <w:tabs>
          <w:tab w:val="left" w:pos="473"/>
        </w:tabs>
        <w:spacing w:line="247" w:lineRule="auto"/>
        <w:jc w:val="left"/>
        <w:rPr>
          <w:szCs w:val="24"/>
        </w:rPr>
      </w:pPr>
      <w:r w:rsidRPr="00457DEB">
        <w:rPr>
          <w:szCs w:val="24"/>
        </w:rPr>
        <w:t>Frederick County’s 9,000+ businesses employ 96,944 people. Nearly 120 of these businesses have 100 or more workers. Major employers represent a diverse industry base, including, bio-pharma, professional, technical and scientific, manufacturing, healthcare, and construction. Recent expansions of anchor businesses in the biopharma and current and projected growth in professional, technical and scientific industries show that the</w:t>
      </w:r>
      <w:r w:rsidR="000858BF">
        <w:rPr>
          <w:szCs w:val="24"/>
        </w:rPr>
        <w:t xml:space="preserve"> local economy continues to grow.</w:t>
      </w:r>
      <w:r w:rsidRPr="00457DEB">
        <w:rPr>
          <w:szCs w:val="24"/>
        </w:rPr>
        <w:t xml:space="preserve"> </w:t>
      </w:r>
    </w:p>
    <w:p w14:paraId="34A33D16" w14:textId="77777777" w:rsidR="006B189C" w:rsidRPr="00457DEB" w:rsidRDefault="006B189C" w:rsidP="006B189C">
      <w:pPr>
        <w:tabs>
          <w:tab w:val="left" w:pos="473"/>
        </w:tabs>
        <w:spacing w:line="276" w:lineRule="auto"/>
        <w:ind w:right="424"/>
        <w:jc w:val="left"/>
        <w:rPr>
          <w:szCs w:val="24"/>
        </w:rPr>
      </w:pPr>
      <w:r w:rsidRPr="00457DEB">
        <w:rPr>
          <w:szCs w:val="24"/>
        </w:rPr>
        <w:t xml:space="preserve"> </w:t>
      </w:r>
    </w:p>
    <w:p w14:paraId="756B3C19" w14:textId="74C7FD64" w:rsidR="006B189C" w:rsidRPr="00457DEB" w:rsidRDefault="006B189C" w:rsidP="006B189C">
      <w:pPr>
        <w:tabs>
          <w:tab w:val="left" w:pos="473"/>
        </w:tabs>
        <w:spacing w:line="247" w:lineRule="auto"/>
        <w:jc w:val="left"/>
        <w:rPr>
          <w:szCs w:val="24"/>
        </w:rPr>
      </w:pPr>
      <w:r w:rsidRPr="00457DEB">
        <w:rPr>
          <w:szCs w:val="24"/>
        </w:rPr>
        <w:t>In addition to the</w:t>
      </w:r>
      <w:r w:rsidR="00874433">
        <w:rPr>
          <w:szCs w:val="24"/>
        </w:rPr>
        <w:t>se</w:t>
      </w:r>
      <w:r w:rsidRPr="00457DEB">
        <w:rPr>
          <w:szCs w:val="24"/>
        </w:rPr>
        <w:t xml:space="preserve"> industries, Frederick County has long been recognized for its strong agricultural base which remains influential in the area and offers emerging opportunities that connect restaurant and retail businesses that are capitalizing on the “farm to glass” and “farm to table” trends. </w:t>
      </w:r>
    </w:p>
    <w:p w14:paraId="2DED7362" w14:textId="77777777" w:rsidR="006B189C" w:rsidRPr="00457DEB" w:rsidRDefault="006B189C" w:rsidP="006B189C">
      <w:pPr>
        <w:tabs>
          <w:tab w:val="left" w:pos="473"/>
        </w:tabs>
        <w:spacing w:line="247" w:lineRule="auto"/>
        <w:jc w:val="left"/>
        <w:rPr>
          <w:szCs w:val="24"/>
        </w:rPr>
      </w:pPr>
      <w:r w:rsidRPr="00457DEB">
        <w:rPr>
          <w:szCs w:val="24"/>
        </w:rPr>
        <w:t xml:space="preserve"> </w:t>
      </w:r>
    </w:p>
    <w:p w14:paraId="09704A73" w14:textId="77777777" w:rsidR="006B189C" w:rsidRPr="00457DEB" w:rsidRDefault="006B189C" w:rsidP="006B189C">
      <w:pPr>
        <w:tabs>
          <w:tab w:val="left" w:pos="473"/>
        </w:tabs>
        <w:spacing w:line="247" w:lineRule="auto"/>
        <w:jc w:val="left"/>
        <w:rPr>
          <w:szCs w:val="24"/>
        </w:rPr>
      </w:pPr>
      <w:r w:rsidRPr="00457DEB">
        <w:rPr>
          <w:szCs w:val="24"/>
        </w:rPr>
        <w:t>Based on data, stakeholder feedback, and keeping economic self-sufficiency in mind, Frederick’s local area priority industries for workforce development, training, and career pathway planning for 2016-2020 will include:</w:t>
      </w:r>
    </w:p>
    <w:p w14:paraId="33E4DB12" w14:textId="77777777" w:rsidR="006B189C" w:rsidRPr="00457DEB" w:rsidRDefault="006B189C" w:rsidP="006B189C">
      <w:pPr>
        <w:tabs>
          <w:tab w:val="left" w:pos="473"/>
        </w:tabs>
        <w:spacing w:after="100" w:line="276" w:lineRule="auto"/>
        <w:ind w:right="424"/>
        <w:jc w:val="left"/>
        <w:rPr>
          <w:szCs w:val="24"/>
        </w:rPr>
      </w:pPr>
      <w:r w:rsidRPr="00457DEB">
        <w:rPr>
          <w:szCs w:val="24"/>
        </w:rPr>
        <w:t xml:space="preserve"> </w:t>
      </w:r>
    </w:p>
    <w:p w14:paraId="6DB50B57" w14:textId="77777777" w:rsidR="006B189C" w:rsidRPr="00457DEB" w:rsidRDefault="006B189C" w:rsidP="006B189C">
      <w:pPr>
        <w:widowControl w:val="0"/>
        <w:numPr>
          <w:ilvl w:val="0"/>
          <w:numId w:val="8"/>
        </w:numPr>
        <w:tabs>
          <w:tab w:val="left" w:pos="473"/>
        </w:tabs>
        <w:spacing w:line="247" w:lineRule="auto"/>
        <w:ind w:hanging="360"/>
        <w:contextualSpacing/>
        <w:jc w:val="left"/>
        <w:rPr>
          <w:szCs w:val="24"/>
        </w:rPr>
      </w:pPr>
      <w:r w:rsidRPr="00457DEB">
        <w:rPr>
          <w:szCs w:val="24"/>
        </w:rPr>
        <w:t>Professional, Technical and Scientific</w:t>
      </w:r>
    </w:p>
    <w:p w14:paraId="55810596" w14:textId="77777777" w:rsidR="006B189C" w:rsidRPr="00457DEB" w:rsidRDefault="006B189C" w:rsidP="006B189C">
      <w:pPr>
        <w:widowControl w:val="0"/>
        <w:numPr>
          <w:ilvl w:val="0"/>
          <w:numId w:val="8"/>
        </w:numPr>
        <w:tabs>
          <w:tab w:val="left" w:pos="473"/>
        </w:tabs>
        <w:spacing w:after="20" w:line="247" w:lineRule="auto"/>
        <w:ind w:hanging="360"/>
        <w:contextualSpacing/>
        <w:jc w:val="left"/>
        <w:rPr>
          <w:szCs w:val="24"/>
        </w:rPr>
      </w:pPr>
      <w:r w:rsidRPr="00457DEB">
        <w:rPr>
          <w:szCs w:val="24"/>
        </w:rPr>
        <w:t>Healthcare and Social Assistance</w:t>
      </w:r>
    </w:p>
    <w:p w14:paraId="51C0246E" w14:textId="77777777" w:rsidR="006B189C" w:rsidRPr="00457DEB" w:rsidRDefault="006B189C" w:rsidP="006B189C">
      <w:pPr>
        <w:widowControl w:val="0"/>
        <w:numPr>
          <w:ilvl w:val="0"/>
          <w:numId w:val="8"/>
        </w:numPr>
        <w:tabs>
          <w:tab w:val="left" w:pos="473"/>
        </w:tabs>
        <w:spacing w:after="20" w:line="247" w:lineRule="auto"/>
        <w:ind w:hanging="360"/>
        <w:contextualSpacing/>
        <w:jc w:val="left"/>
        <w:rPr>
          <w:szCs w:val="24"/>
        </w:rPr>
      </w:pPr>
      <w:r w:rsidRPr="00457DEB">
        <w:rPr>
          <w:szCs w:val="24"/>
        </w:rPr>
        <w:t>Manufacturing/Advanced Manufacturing</w:t>
      </w:r>
    </w:p>
    <w:p w14:paraId="5342811A" w14:textId="77777777" w:rsidR="006B189C" w:rsidRPr="00457DEB" w:rsidRDefault="006B189C" w:rsidP="006B189C">
      <w:pPr>
        <w:widowControl w:val="0"/>
        <w:numPr>
          <w:ilvl w:val="0"/>
          <w:numId w:val="8"/>
        </w:numPr>
        <w:tabs>
          <w:tab w:val="left" w:pos="473"/>
        </w:tabs>
        <w:spacing w:line="247" w:lineRule="auto"/>
        <w:ind w:hanging="360"/>
        <w:contextualSpacing/>
        <w:jc w:val="left"/>
        <w:rPr>
          <w:szCs w:val="24"/>
        </w:rPr>
      </w:pPr>
      <w:r w:rsidRPr="00457DEB">
        <w:rPr>
          <w:szCs w:val="24"/>
        </w:rPr>
        <w:t>Construction/Trades</w:t>
      </w:r>
    </w:p>
    <w:p w14:paraId="395FA6ED" w14:textId="77777777" w:rsidR="006B189C" w:rsidRPr="00457DEB" w:rsidRDefault="006B189C" w:rsidP="006B189C">
      <w:pPr>
        <w:widowControl w:val="0"/>
        <w:numPr>
          <w:ilvl w:val="0"/>
          <w:numId w:val="8"/>
        </w:numPr>
        <w:tabs>
          <w:tab w:val="left" w:pos="473"/>
        </w:tabs>
        <w:spacing w:line="247" w:lineRule="auto"/>
        <w:ind w:hanging="360"/>
        <w:contextualSpacing/>
        <w:jc w:val="left"/>
        <w:rPr>
          <w:szCs w:val="24"/>
        </w:rPr>
      </w:pPr>
      <w:r w:rsidRPr="00457DEB">
        <w:rPr>
          <w:szCs w:val="24"/>
        </w:rPr>
        <w:t>Administrative and Support and Waste Management and Remediation Services</w:t>
      </w:r>
    </w:p>
    <w:p w14:paraId="25939BD4" w14:textId="77777777" w:rsidR="006B189C" w:rsidRPr="00457DEB" w:rsidRDefault="006B189C" w:rsidP="006B189C">
      <w:pPr>
        <w:widowControl w:val="0"/>
        <w:numPr>
          <w:ilvl w:val="0"/>
          <w:numId w:val="8"/>
        </w:numPr>
        <w:tabs>
          <w:tab w:val="left" w:pos="473"/>
        </w:tabs>
        <w:spacing w:line="247" w:lineRule="auto"/>
        <w:ind w:hanging="360"/>
        <w:contextualSpacing/>
        <w:jc w:val="left"/>
        <w:rPr>
          <w:szCs w:val="24"/>
        </w:rPr>
      </w:pPr>
      <w:r w:rsidRPr="00457DEB">
        <w:rPr>
          <w:szCs w:val="24"/>
        </w:rPr>
        <w:t xml:space="preserve">Warehouse, Transportation and Logistics </w:t>
      </w:r>
      <w:r w:rsidRPr="00457DEB">
        <w:rPr>
          <w:i/>
          <w:szCs w:val="24"/>
        </w:rPr>
        <w:t>(emerging)</w:t>
      </w:r>
    </w:p>
    <w:p w14:paraId="2ACDE3AB" w14:textId="77777777" w:rsidR="006B189C" w:rsidRPr="00457DEB" w:rsidRDefault="006B189C" w:rsidP="006B189C">
      <w:pPr>
        <w:tabs>
          <w:tab w:val="left" w:pos="473"/>
        </w:tabs>
        <w:spacing w:line="276" w:lineRule="auto"/>
        <w:ind w:right="424"/>
        <w:jc w:val="left"/>
        <w:rPr>
          <w:szCs w:val="24"/>
        </w:rPr>
      </w:pPr>
    </w:p>
    <w:p w14:paraId="37A3CDD2" w14:textId="71387DE9" w:rsidR="006B189C" w:rsidRPr="00457DEB" w:rsidRDefault="006B189C" w:rsidP="006B189C">
      <w:pPr>
        <w:tabs>
          <w:tab w:val="left" w:pos="473"/>
        </w:tabs>
        <w:spacing w:after="160" w:line="276" w:lineRule="auto"/>
        <w:ind w:right="424"/>
        <w:jc w:val="left"/>
        <w:rPr>
          <w:szCs w:val="24"/>
        </w:rPr>
      </w:pPr>
      <w:r w:rsidRPr="00457DEB">
        <w:rPr>
          <w:b/>
          <w:szCs w:val="24"/>
        </w:rPr>
        <w:t>Prince George’s County</w:t>
      </w:r>
      <w:r w:rsidRPr="00457DEB">
        <w:rPr>
          <w:szCs w:val="24"/>
        </w:rPr>
        <w:t xml:space="preserve"> is a diverse, high-value, and continually expanding county with an equally diverse economy.  Unique in location, Prince George’s County borders the nation’s capital, Washington, D.C., and is home to numerous federal agencies including the Internal Revenue Service, Census Bureau, NASA Goddard</w:t>
      </w:r>
      <w:r w:rsidR="00A004B2">
        <w:rPr>
          <w:szCs w:val="24"/>
        </w:rPr>
        <w:t>,</w:t>
      </w:r>
      <w:r w:rsidRPr="00457DEB">
        <w:rPr>
          <w:szCs w:val="24"/>
        </w:rPr>
        <w:t xml:space="preserve"> and Joint Base Andrews.   Prince George’s County also borders Alexandria, Virginia and several large counties in Maryland:  Montgomery, Anne Arundel and Howard. The County’s surroundings have given way to a well-developed transportation and mass transit network in the metropolitan areas and express access to two major transit hubs: Ronald Reagan Washington National Airport and Union Station.</w:t>
      </w:r>
    </w:p>
    <w:p w14:paraId="221BBBB2" w14:textId="77777777" w:rsidR="006B189C" w:rsidRPr="00457DEB" w:rsidRDefault="006B189C" w:rsidP="006B189C">
      <w:pPr>
        <w:tabs>
          <w:tab w:val="left" w:pos="473"/>
        </w:tabs>
        <w:spacing w:after="160" w:line="276" w:lineRule="auto"/>
        <w:ind w:right="424"/>
        <w:jc w:val="left"/>
        <w:rPr>
          <w:szCs w:val="24"/>
        </w:rPr>
      </w:pPr>
      <w:r w:rsidRPr="00457DEB">
        <w:rPr>
          <w:szCs w:val="24"/>
        </w:rPr>
        <w:t xml:space="preserve">Located in Prince George’s County, National Harbor is a mixed-use waterfront development and home to MGM National Harbor Resort, Gaylord National Resort &amp; Convention Center, Tanger Outlets and a host of restaurants, hotels, retail shops, apartments and businesses. Once fully developed the National Harbor area is estimated to host over 10,000 employment opportunities.  The National Harbor employment opportunities will greatly increase the existing supply of accommodation/hospitality, retail and food services industry employment opportunities.  </w:t>
      </w:r>
    </w:p>
    <w:p w14:paraId="1CFC5D4E" w14:textId="77777777" w:rsidR="006B189C" w:rsidRPr="00457DEB" w:rsidRDefault="006B189C" w:rsidP="006B189C">
      <w:pPr>
        <w:tabs>
          <w:tab w:val="left" w:pos="473"/>
        </w:tabs>
        <w:spacing w:after="160" w:line="276" w:lineRule="auto"/>
        <w:ind w:right="424"/>
        <w:jc w:val="left"/>
        <w:rPr>
          <w:szCs w:val="24"/>
        </w:rPr>
      </w:pPr>
      <w:r w:rsidRPr="00457DEB">
        <w:rPr>
          <w:szCs w:val="24"/>
        </w:rPr>
        <w:t>Along with the development of National Harbor, Prince George's County is home to a growing retail industry that has been sparked by the addition of Woodmore Town Center, a 245 acre mixed-use development that includes Wegmans, Costco, Best Buy, Men’s Warehouse and much more.  Prince George’s will also be the home to a new regional medical center and possibly be the future home of the FBI.  The additions above will be great compliments to the home of the Washington Redskins, FedEx Field in Landover.</w:t>
      </w:r>
    </w:p>
    <w:p w14:paraId="1894314F" w14:textId="77777777" w:rsidR="006B189C" w:rsidRPr="00457DEB" w:rsidRDefault="006B189C" w:rsidP="006B189C">
      <w:pPr>
        <w:tabs>
          <w:tab w:val="left" w:pos="473"/>
        </w:tabs>
        <w:spacing w:line="276" w:lineRule="auto"/>
        <w:ind w:right="424"/>
        <w:jc w:val="left"/>
        <w:rPr>
          <w:szCs w:val="24"/>
        </w:rPr>
      </w:pPr>
      <w:r w:rsidRPr="00457DEB">
        <w:rPr>
          <w:szCs w:val="24"/>
        </w:rPr>
        <w:t>The Prince George’s County Workforce Development Board has identified the following industries as the primary in-demand industries of focus for the Prince George’s County public workforce system:</w:t>
      </w:r>
    </w:p>
    <w:p w14:paraId="0834717B" w14:textId="77777777" w:rsidR="006B189C" w:rsidRPr="00457DEB" w:rsidRDefault="006B189C" w:rsidP="006B189C">
      <w:pPr>
        <w:tabs>
          <w:tab w:val="left" w:pos="473"/>
        </w:tabs>
        <w:spacing w:line="276" w:lineRule="auto"/>
        <w:ind w:right="424"/>
        <w:jc w:val="left"/>
        <w:rPr>
          <w:szCs w:val="24"/>
        </w:rPr>
      </w:pPr>
      <w:r w:rsidRPr="00457DEB">
        <w:rPr>
          <w:szCs w:val="24"/>
        </w:rPr>
        <w:t xml:space="preserve"> </w:t>
      </w:r>
    </w:p>
    <w:p w14:paraId="5EF21DA0" w14:textId="77777777" w:rsidR="006B189C" w:rsidRPr="00457DEB" w:rsidRDefault="006B189C" w:rsidP="006B189C">
      <w:pPr>
        <w:widowControl w:val="0"/>
        <w:numPr>
          <w:ilvl w:val="0"/>
          <w:numId w:val="9"/>
        </w:numPr>
        <w:tabs>
          <w:tab w:val="left" w:pos="473"/>
        </w:tabs>
        <w:spacing w:line="276" w:lineRule="auto"/>
        <w:ind w:hanging="360"/>
        <w:contextualSpacing/>
        <w:jc w:val="left"/>
        <w:rPr>
          <w:szCs w:val="24"/>
        </w:rPr>
      </w:pPr>
      <w:r w:rsidRPr="00457DEB">
        <w:rPr>
          <w:szCs w:val="24"/>
        </w:rPr>
        <w:t>Transportation &amp; Warehousing</w:t>
      </w:r>
    </w:p>
    <w:p w14:paraId="096767D5" w14:textId="77777777" w:rsidR="006B189C" w:rsidRPr="00457DEB" w:rsidRDefault="006B189C" w:rsidP="006B189C">
      <w:pPr>
        <w:widowControl w:val="0"/>
        <w:numPr>
          <w:ilvl w:val="0"/>
          <w:numId w:val="9"/>
        </w:numPr>
        <w:tabs>
          <w:tab w:val="left" w:pos="473"/>
        </w:tabs>
        <w:spacing w:line="276" w:lineRule="auto"/>
        <w:ind w:hanging="360"/>
        <w:contextualSpacing/>
        <w:jc w:val="left"/>
        <w:rPr>
          <w:szCs w:val="24"/>
        </w:rPr>
      </w:pPr>
      <w:r w:rsidRPr="00457DEB">
        <w:rPr>
          <w:szCs w:val="24"/>
        </w:rPr>
        <w:t>Retail Trade</w:t>
      </w:r>
    </w:p>
    <w:p w14:paraId="5F070EA6" w14:textId="77777777" w:rsidR="006B189C" w:rsidRPr="00457DEB" w:rsidRDefault="006B189C" w:rsidP="006B189C">
      <w:pPr>
        <w:widowControl w:val="0"/>
        <w:numPr>
          <w:ilvl w:val="0"/>
          <w:numId w:val="9"/>
        </w:numPr>
        <w:tabs>
          <w:tab w:val="left" w:pos="473"/>
        </w:tabs>
        <w:spacing w:line="276" w:lineRule="auto"/>
        <w:ind w:hanging="360"/>
        <w:contextualSpacing/>
        <w:jc w:val="left"/>
        <w:rPr>
          <w:szCs w:val="24"/>
        </w:rPr>
      </w:pPr>
      <w:r w:rsidRPr="00457DEB">
        <w:rPr>
          <w:szCs w:val="24"/>
        </w:rPr>
        <w:t>Health Care &amp; Social Assistance</w:t>
      </w:r>
    </w:p>
    <w:p w14:paraId="2CC9DFF4" w14:textId="77777777" w:rsidR="006B189C" w:rsidRPr="00457DEB" w:rsidRDefault="006B189C" w:rsidP="006B189C">
      <w:pPr>
        <w:widowControl w:val="0"/>
        <w:numPr>
          <w:ilvl w:val="0"/>
          <w:numId w:val="9"/>
        </w:numPr>
        <w:tabs>
          <w:tab w:val="left" w:pos="473"/>
        </w:tabs>
        <w:spacing w:line="276" w:lineRule="auto"/>
        <w:ind w:hanging="360"/>
        <w:contextualSpacing/>
        <w:jc w:val="left"/>
        <w:rPr>
          <w:szCs w:val="24"/>
        </w:rPr>
      </w:pPr>
      <w:r w:rsidRPr="00457DEB">
        <w:rPr>
          <w:szCs w:val="24"/>
        </w:rPr>
        <w:t>Federal Government</w:t>
      </w:r>
    </w:p>
    <w:p w14:paraId="57A171D3" w14:textId="77777777" w:rsidR="006B189C" w:rsidRPr="00457DEB" w:rsidRDefault="006B189C" w:rsidP="006B189C">
      <w:pPr>
        <w:widowControl w:val="0"/>
        <w:numPr>
          <w:ilvl w:val="0"/>
          <w:numId w:val="9"/>
        </w:numPr>
        <w:tabs>
          <w:tab w:val="left" w:pos="473"/>
        </w:tabs>
        <w:spacing w:line="276" w:lineRule="auto"/>
        <w:ind w:hanging="360"/>
        <w:contextualSpacing/>
        <w:jc w:val="left"/>
        <w:rPr>
          <w:szCs w:val="24"/>
        </w:rPr>
      </w:pPr>
      <w:r w:rsidRPr="00457DEB">
        <w:rPr>
          <w:szCs w:val="24"/>
        </w:rPr>
        <w:t>Professional &amp; Business Services</w:t>
      </w:r>
    </w:p>
    <w:p w14:paraId="679891DA" w14:textId="77777777" w:rsidR="006B189C" w:rsidRPr="00457DEB" w:rsidRDefault="006B189C" w:rsidP="006B189C">
      <w:pPr>
        <w:widowControl w:val="0"/>
        <w:numPr>
          <w:ilvl w:val="0"/>
          <w:numId w:val="9"/>
        </w:numPr>
        <w:tabs>
          <w:tab w:val="left" w:pos="473"/>
        </w:tabs>
        <w:spacing w:line="276" w:lineRule="auto"/>
        <w:ind w:hanging="360"/>
        <w:contextualSpacing/>
        <w:jc w:val="left"/>
        <w:rPr>
          <w:szCs w:val="24"/>
        </w:rPr>
      </w:pPr>
      <w:r w:rsidRPr="00457DEB">
        <w:rPr>
          <w:szCs w:val="24"/>
        </w:rPr>
        <w:t>Hospitality/Accommodation and Food Services</w:t>
      </w:r>
    </w:p>
    <w:p w14:paraId="63204F1B" w14:textId="77777777" w:rsidR="006B189C" w:rsidRPr="00457DEB" w:rsidRDefault="006B189C" w:rsidP="006B189C">
      <w:pPr>
        <w:widowControl w:val="0"/>
        <w:numPr>
          <w:ilvl w:val="0"/>
          <w:numId w:val="9"/>
        </w:numPr>
        <w:tabs>
          <w:tab w:val="left" w:pos="473"/>
        </w:tabs>
        <w:spacing w:line="276" w:lineRule="auto"/>
        <w:ind w:hanging="360"/>
        <w:contextualSpacing/>
        <w:jc w:val="left"/>
        <w:rPr>
          <w:szCs w:val="24"/>
        </w:rPr>
      </w:pPr>
      <w:r w:rsidRPr="00457DEB">
        <w:rPr>
          <w:szCs w:val="24"/>
        </w:rPr>
        <w:t>Construction</w:t>
      </w:r>
    </w:p>
    <w:p w14:paraId="6987A2C3" w14:textId="77777777" w:rsidR="006B189C" w:rsidRPr="00457DEB" w:rsidRDefault="006B189C" w:rsidP="006B189C">
      <w:pPr>
        <w:widowControl w:val="0"/>
        <w:numPr>
          <w:ilvl w:val="0"/>
          <w:numId w:val="9"/>
        </w:numPr>
        <w:tabs>
          <w:tab w:val="left" w:pos="473"/>
        </w:tabs>
        <w:spacing w:after="160" w:line="276" w:lineRule="auto"/>
        <w:ind w:hanging="360"/>
        <w:contextualSpacing/>
        <w:jc w:val="left"/>
        <w:rPr>
          <w:szCs w:val="24"/>
        </w:rPr>
      </w:pPr>
      <w:r w:rsidRPr="00457DEB">
        <w:rPr>
          <w:szCs w:val="24"/>
        </w:rPr>
        <w:t>Information Technology</w:t>
      </w:r>
    </w:p>
    <w:p w14:paraId="137BF885" w14:textId="77777777" w:rsidR="006B189C" w:rsidRPr="00457DEB" w:rsidRDefault="006B189C" w:rsidP="006B189C">
      <w:pPr>
        <w:tabs>
          <w:tab w:val="left" w:pos="473"/>
        </w:tabs>
        <w:spacing w:line="276" w:lineRule="auto"/>
        <w:ind w:right="424"/>
        <w:jc w:val="left"/>
        <w:rPr>
          <w:szCs w:val="24"/>
        </w:rPr>
      </w:pPr>
    </w:p>
    <w:p w14:paraId="15F9CC74" w14:textId="3AC67F23" w:rsidR="006B189C" w:rsidRPr="00457DEB" w:rsidRDefault="006B189C" w:rsidP="006B189C">
      <w:pPr>
        <w:tabs>
          <w:tab w:val="left" w:pos="473"/>
        </w:tabs>
        <w:spacing w:after="160" w:line="276" w:lineRule="auto"/>
        <w:ind w:right="424"/>
        <w:jc w:val="left"/>
        <w:rPr>
          <w:szCs w:val="24"/>
          <w:highlight w:val="white"/>
        </w:rPr>
      </w:pPr>
      <w:r w:rsidRPr="00457DEB">
        <w:rPr>
          <w:b/>
          <w:szCs w:val="24"/>
          <w:highlight w:val="white"/>
        </w:rPr>
        <w:t>Montgomery County</w:t>
      </w:r>
      <w:r w:rsidRPr="00457DEB">
        <w:rPr>
          <w:szCs w:val="24"/>
          <w:highlight w:val="white"/>
        </w:rPr>
        <w:t xml:space="preserve"> is not only home to government, research, think tanks, and non-profit organizations; it is also in a region considered a top international tourism destination fueling a robust hospitality economy. Each major industry sector in the region has unique characteristics and opportunities.</w:t>
      </w:r>
    </w:p>
    <w:p w14:paraId="2B253238" w14:textId="77777777" w:rsidR="006B189C" w:rsidRPr="00457DEB" w:rsidRDefault="006B189C" w:rsidP="006B189C">
      <w:pPr>
        <w:tabs>
          <w:tab w:val="left" w:pos="473"/>
        </w:tabs>
        <w:spacing w:after="160" w:line="276" w:lineRule="auto"/>
        <w:ind w:right="424"/>
        <w:jc w:val="left"/>
        <w:rPr>
          <w:szCs w:val="24"/>
          <w:highlight w:val="white"/>
        </w:rPr>
      </w:pPr>
      <w:r w:rsidRPr="00457DEB">
        <w:rPr>
          <w:szCs w:val="24"/>
          <w:highlight w:val="white"/>
        </w:rPr>
        <w:t>WorkSource Montgomery identifies key industries by analyzing growth patterns, local industry concentrations, and projected labor needs in family-sustaining occupations, and then facilitates Industry Alliances within these sectors. WorkSource Montgomery pulls together employers, training providers, and key community and industry stakeholders to develop industry-led solutions to meet the unique needs of Montgomery County’s high-growth industries.</w:t>
      </w:r>
    </w:p>
    <w:p w14:paraId="4D044B09" w14:textId="5BDA86CE" w:rsidR="006B189C" w:rsidRPr="00457DEB" w:rsidRDefault="006B189C" w:rsidP="006B189C">
      <w:pPr>
        <w:tabs>
          <w:tab w:val="left" w:pos="473"/>
        </w:tabs>
        <w:spacing w:after="160" w:line="276" w:lineRule="auto"/>
        <w:ind w:right="424"/>
        <w:jc w:val="left"/>
        <w:rPr>
          <w:szCs w:val="24"/>
          <w:highlight w:val="white"/>
        </w:rPr>
      </w:pPr>
      <w:r w:rsidRPr="00457DEB">
        <w:rPr>
          <w:szCs w:val="24"/>
          <w:highlight w:val="white"/>
        </w:rPr>
        <w:t xml:space="preserve">Solutions include </w:t>
      </w:r>
      <w:r w:rsidR="00A004B2">
        <w:rPr>
          <w:szCs w:val="24"/>
          <w:highlight w:val="white"/>
        </w:rPr>
        <w:t>c</w:t>
      </w:r>
      <w:r w:rsidRPr="00457DEB">
        <w:rPr>
          <w:szCs w:val="24"/>
          <w:highlight w:val="white"/>
        </w:rPr>
        <w:t xml:space="preserve">ustomized training for entry-level workers, career pathways for incumbent workers, industry-specific recruitment strategies, professional development, industry awareness campaigns, </w:t>
      </w:r>
      <w:r w:rsidR="00A004B2">
        <w:rPr>
          <w:szCs w:val="24"/>
          <w:highlight w:val="white"/>
        </w:rPr>
        <w:t>and</w:t>
      </w:r>
      <w:r w:rsidRPr="00457DEB">
        <w:rPr>
          <w:szCs w:val="24"/>
          <w:highlight w:val="white"/>
        </w:rPr>
        <w:t xml:space="preserve"> other customized solutions.</w:t>
      </w:r>
    </w:p>
    <w:p w14:paraId="38BF770E" w14:textId="77777777" w:rsidR="006B189C" w:rsidRPr="00457DEB" w:rsidRDefault="006B189C" w:rsidP="006B189C">
      <w:pPr>
        <w:tabs>
          <w:tab w:val="left" w:pos="473"/>
        </w:tabs>
        <w:spacing w:line="276" w:lineRule="auto"/>
        <w:ind w:right="424"/>
        <w:jc w:val="left"/>
        <w:rPr>
          <w:szCs w:val="24"/>
          <w:highlight w:val="white"/>
        </w:rPr>
      </w:pPr>
      <w:r w:rsidRPr="00457DEB">
        <w:rPr>
          <w:szCs w:val="24"/>
          <w:highlight w:val="white"/>
        </w:rPr>
        <w:t>Industry Alliances are currently formed in:</w:t>
      </w:r>
    </w:p>
    <w:p w14:paraId="2447254F" w14:textId="77777777" w:rsidR="006B189C" w:rsidRPr="00457DEB" w:rsidRDefault="000F1A7D" w:rsidP="006B189C">
      <w:pPr>
        <w:widowControl w:val="0"/>
        <w:numPr>
          <w:ilvl w:val="0"/>
          <w:numId w:val="5"/>
        </w:numPr>
        <w:tabs>
          <w:tab w:val="left" w:pos="473"/>
        </w:tabs>
        <w:spacing w:line="276" w:lineRule="auto"/>
        <w:ind w:hanging="360"/>
        <w:contextualSpacing/>
        <w:jc w:val="left"/>
        <w:rPr>
          <w:szCs w:val="24"/>
        </w:rPr>
      </w:pPr>
      <w:hyperlink r:id="rId19">
        <w:r w:rsidR="006B189C" w:rsidRPr="00457DEB">
          <w:rPr>
            <w:szCs w:val="24"/>
            <w:highlight w:val="white"/>
          </w:rPr>
          <w:t>Construction</w:t>
        </w:r>
      </w:hyperlink>
    </w:p>
    <w:p w14:paraId="586F1DA4" w14:textId="77777777" w:rsidR="006B189C" w:rsidRPr="00457DEB" w:rsidRDefault="000F1A7D" w:rsidP="006B189C">
      <w:pPr>
        <w:widowControl w:val="0"/>
        <w:numPr>
          <w:ilvl w:val="0"/>
          <w:numId w:val="5"/>
        </w:numPr>
        <w:tabs>
          <w:tab w:val="left" w:pos="473"/>
        </w:tabs>
        <w:spacing w:line="276" w:lineRule="auto"/>
        <w:ind w:hanging="360"/>
        <w:contextualSpacing/>
        <w:jc w:val="left"/>
        <w:rPr>
          <w:szCs w:val="24"/>
        </w:rPr>
      </w:pPr>
      <w:hyperlink r:id="rId20">
        <w:r w:rsidR="006B189C" w:rsidRPr="00457DEB">
          <w:rPr>
            <w:szCs w:val="24"/>
            <w:highlight w:val="white"/>
          </w:rPr>
          <w:t>Cybersecurity/IT</w:t>
        </w:r>
      </w:hyperlink>
    </w:p>
    <w:p w14:paraId="39D10388" w14:textId="77777777" w:rsidR="006B189C" w:rsidRPr="00457DEB" w:rsidRDefault="000F1A7D" w:rsidP="006B189C">
      <w:pPr>
        <w:widowControl w:val="0"/>
        <w:numPr>
          <w:ilvl w:val="0"/>
          <w:numId w:val="5"/>
        </w:numPr>
        <w:tabs>
          <w:tab w:val="left" w:pos="473"/>
        </w:tabs>
        <w:spacing w:line="276" w:lineRule="auto"/>
        <w:ind w:hanging="360"/>
        <w:contextualSpacing/>
        <w:jc w:val="left"/>
        <w:rPr>
          <w:szCs w:val="24"/>
        </w:rPr>
      </w:pPr>
      <w:hyperlink r:id="rId21">
        <w:r w:rsidR="006B189C" w:rsidRPr="00457DEB">
          <w:rPr>
            <w:szCs w:val="24"/>
            <w:highlight w:val="white"/>
          </w:rPr>
          <w:t>Healthcare</w:t>
        </w:r>
      </w:hyperlink>
    </w:p>
    <w:p w14:paraId="228141EA" w14:textId="77777777" w:rsidR="006B189C" w:rsidRPr="00457DEB" w:rsidRDefault="000F1A7D" w:rsidP="006B189C">
      <w:pPr>
        <w:widowControl w:val="0"/>
        <w:numPr>
          <w:ilvl w:val="0"/>
          <w:numId w:val="5"/>
        </w:numPr>
        <w:tabs>
          <w:tab w:val="left" w:pos="473"/>
        </w:tabs>
        <w:spacing w:line="276" w:lineRule="auto"/>
        <w:ind w:hanging="360"/>
        <w:contextualSpacing/>
        <w:jc w:val="left"/>
        <w:rPr>
          <w:szCs w:val="24"/>
        </w:rPr>
      </w:pPr>
      <w:hyperlink r:id="rId22">
        <w:r w:rsidR="006B189C" w:rsidRPr="00457DEB">
          <w:rPr>
            <w:szCs w:val="24"/>
            <w:highlight w:val="white"/>
          </w:rPr>
          <w:t>Hospitality</w:t>
        </w:r>
      </w:hyperlink>
    </w:p>
    <w:p w14:paraId="53CA68C0" w14:textId="77777777" w:rsidR="006B189C" w:rsidRPr="00457DEB" w:rsidRDefault="000F1A7D" w:rsidP="006B189C">
      <w:pPr>
        <w:widowControl w:val="0"/>
        <w:numPr>
          <w:ilvl w:val="0"/>
          <w:numId w:val="5"/>
        </w:numPr>
        <w:tabs>
          <w:tab w:val="left" w:pos="473"/>
        </w:tabs>
        <w:spacing w:line="276" w:lineRule="auto"/>
        <w:ind w:hanging="360"/>
        <w:contextualSpacing/>
        <w:jc w:val="left"/>
        <w:rPr>
          <w:szCs w:val="24"/>
        </w:rPr>
      </w:pPr>
      <w:hyperlink r:id="rId23">
        <w:r w:rsidR="006B189C" w:rsidRPr="00457DEB">
          <w:rPr>
            <w:szCs w:val="24"/>
            <w:highlight w:val="white"/>
          </w:rPr>
          <w:t>BioScience</w:t>
        </w:r>
      </w:hyperlink>
    </w:p>
    <w:p w14:paraId="1721772D" w14:textId="77777777" w:rsidR="006B189C" w:rsidRPr="00457DEB" w:rsidRDefault="006B189C" w:rsidP="006B189C">
      <w:pPr>
        <w:tabs>
          <w:tab w:val="left" w:pos="473"/>
        </w:tabs>
        <w:spacing w:after="160" w:line="276" w:lineRule="auto"/>
        <w:ind w:right="424"/>
        <w:jc w:val="left"/>
        <w:rPr>
          <w:b/>
          <w:szCs w:val="24"/>
        </w:rPr>
      </w:pPr>
      <w:r w:rsidRPr="00457DEB">
        <w:rPr>
          <w:b/>
          <w:szCs w:val="24"/>
        </w:rPr>
        <w:t xml:space="preserve"> </w:t>
      </w:r>
    </w:p>
    <w:p w14:paraId="79E5C2A0" w14:textId="1BECAA29" w:rsidR="006B189C" w:rsidRPr="00457DEB" w:rsidRDefault="006B189C" w:rsidP="006B189C">
      <w:pPr>
        <w:tabs>
          <w:tab w:val="left" w:pos="473"/>
        </w:tabs>
        <w:spacing w:line="247" w:lineRule="auto"/>
        <w:jc w:val="left"/>
        <w:rPr>
          <w:color w:val="FF0000"/>
          <w:szCs w:val="24"/>
        </w:rPr>
      </w:pPr>
      <w:r w:rsidRPr="006B189C">
        <w:rPr>
          <w:szCs w:val="24"/>
        </w:rPr>
        <w:t>In summary the following chart shows the industries that the Capital Region collectively identifies as priorities:</w:t>
      </w:r>
    </w:p>
    <w:p w14:paraId="7E6866B0" w14:textId="77777777" w:rsidR="006B189C" w:rsidRPr="00457DEB" w:rsidRDefault="006B189C" w:rsidP="006B189C">
      <w:pPr>
        <w:tabs>
          <w:tab w:val="left" w:pos="473"/>
        </w:tabs>
        <w:spacing w:line="247" w:lineRule="auto"/>
        <w:jc w:val="left"/>
        <w:rPr>
          <w:szCs w:val="24"/>
        </w:rPr>
      </w:pPr>
    </w:p>
    <w:tbl>
      <w:tblPr>
        <w:tblW w:w="10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80"/>
        <w:gridCol w:w="2190"/>
        <w:gridCol w:w="2040"/>
        <w:gridCol w:w="2535"/>
      </w:tblGrid>
      <w:tr w:rsidR="006B189C" w:rsidRPr="00457DEB" w14:paraId="1075229E" w14:textId="77777777" w:rsidTr="00BE3D1E">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863CE" w14:textId="77777777" w:rsidR="006B189C" w:rsidRPr="00457DEB" w:rsidRDefault="006B189C" w:rsidP="00BE3D1E">
            <w:pPr>
              <w:tabs>
                <w:tab w:val="left" w:pos="473"/>
              </w:tabs>
              <w:spacing w:line="276" w:lineRule="auto"/>
              <w:ind w:left="-540" w:right="424"/>
              <w:rPr>
                <w:b/>
                <w:szCs w:val="24"/>
              </w:rPr>
            </w:pPr>
            <w:r w:rsidRPr="00457DEB">
              <w:rPr>
                <w:b/>
                <w:szCs w:val="24"/>
              </w:rPr>
              <w:t>Industry Sector</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597EAC" w14:textId="77777777" w:rsidR="006B189C" w:rsidRPr="00457DEB" w:rsidRDefault="006B189C" w:rsidP="00BE3D1E">
            <w:pPr>
              <w:tabs>
                <w:tab w:val="left" w:pos="473"/>
              </w:tabs>
              <w:spacing w:line="276" w:lineRule="auto"/>
              <w:ind w:left="-540" w:right="424"/>
              <w:rPr>
                <w:b/>
                <w:szCs w:val="24"/>
              </w:rPr>
            </w:pPr>
            <w:r w:rsidRPr="00457DEB">
              <w:rPr>
                <w:b/>
                <w:szCs w:val="24"/>
              </w:rPr>
              <w:t xml:space="preserve">         Frederick     County</w:t>
            </w:r>
          </w:p>
        </w:tc>
        <w:tc>
          <w:tcPr>
            <w:tcW w:w="2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5D6619" w14:textId="77777777" w:rsidR="006B189C" w:rsidRPr="00457DEB" w:rsidRDefault="006B189C" w:rsidP="00BE3D1E">
            <w:pPr>
              <w:tabs>
                <w:tab w:val="left" w:pos="473"/>
              </w:tabs>
              <w:spacing w:line="276" w:lineRule="auto"/>
              <w:ind w:left="-540" w:right="424"/>
              <w:rPr>
                <w:b/>
                <w:szCs w:val="24"/>
              </w:rPr>
            </w:pPr>
            <w:r w:rsidRPr="00457DEB">
              <w:rPr>
                <w:b/>
                <w:szCs w:val="24"/>
              </w:rPr>
              <w:t xml:space="preserve">         Montgomery  County                        </w:t>
            </w:r>
          </w:p>
        </w:tc>
        <w:tc>
          <w:tcPr>
            <w:tcW w:w="2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22B037" w14:textId="77777777" w:rsidR="006B189C" w:rsidRPr="00457DEB" w:rsidRDefault="006B189C" w:rsidP="00BE3D1E">
            <w:pPr>
              <w:tabs>
                <w:tab w:val="left" w:pos="473"/>
              </w:tabs>
              <w:spacing w:line="276" w:lineRule="auto"/>
              <w:ind w:left="-540" w:right="424"/>
              <w:rPr>
                <w:b/>
                <w:szCs w:val="24"/>
              </w:rPr>
            </w:pPr>
            <w:r w:rsidRPr="00457DEB">
              <w:rPr>
                <w:b/>
                <w:szCs w:val="24"/>
              </w:rPr>
              <w:t xml:space="preserve">    Prince George’s</w:t>
            </w:r>
          </w:p>
          <w:p w14:paraId="0FCEED60" w14:textId="77777777" w:rsidR="006B189C" w:rsidRPr="00457DEB" w:rsidRDefault="006B189C" w:rsidP="00BE3D1E">
            <w:pPr>
              <w:tabs>
                <w:tab w:val="left" w:pos="473"/>
              </w:tabs>
              <w:spacing w:line="276" w:lineRule="auto"/>
              <w:ind w:left="-540" w:right="424"/>
              <w:rPr>
                <w:b/>
                <w:szCs w:val="24"/>
              </w:rPr>
            </w:pPr>
            <w:r w:rsidRPr="00457DEB">
              <w:rPr>
                <w:b/>
                <w:szCs w:val="24"/>
              </w:rPr>
              <w:t xml:space="preserve"> County</w:t>
            </w:r>
          </w:p>
        </w:tc>
      </w:tr>
      <w:tr w:rsidR="006B189C" w:rsidRPr="00457DEB" w14:paraId="0C28DF20" w14:textId="77777777" w:rsidTr="00BE3D1E">
        <w:tc>
          <w:tcPr>
            <w:tcW w:w="3480" w:type="dxa"/>
            <w:tcBorders>
              <w:top w:val="nil"/>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78BDB759" w14:textId="77777777" w:rsidR="006B189C" w:rsidRPr="00457DEB" w:rsidRDefault="006B189C" w:rsidP="00BE3D1E">
            <w:pPr>
              <w:tabs>
                <w:tab w:val="left" w:pos="473"/>
              </w:tabs>
              <w:spacing w:line="276" w:lineRule="auto"/>
              <w:ind w:left="-540" w:right="424"/>
              <w:rPr>
                <w:b/>
                <w:szCs w:val="24"/>
              </w:rPr>
            </w:pPr>
            <w:r w:rsidRPr="00457DEB">
              <w:rPr>
                <w:b/>
                <w:szCs w:val="24"/>
              </w:rPr>
              <w:t>Professional, Scientific, Technical</w:t>
            </w:r>
          </w:p>
        </w:tc>
        <w:tc>
          <w:tcPr>
            <w:tcW w:w="219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212FDB21" w14:textId="77777777" w:rsidR="006B189C" w:rsidRPr="00457DEB" w:rsidRDefault="006B189C" w:rsidP="00BE3D1E">
            <w:pPr>
              <w:tabs>
                <w:tab w:val="left" w:pos="473"/>
              </w:tabs>
              <w:spacing w:line="276" w:lineRule="auto"/>
              <w:ind w:left="-540" w:right="424"/>
              <w:rPr>
                <w:b/>
                <w:szCs w:val="24"/>
              </w:rPr>
            </w:pPr>
            <w:r w:rsidRPr="00457DEB">
              <w:rPr>
                <w:b/>
                <w:szCs w:val="24"/>
              </w:rPr>
              <w:t>X</w:t>
            </w:r>
          </w:p>
        </w:tc>
        <w:tc>
          <w:tcPr>
            <w:tcW w:w="204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43F635F6" w14:textId="77777777" w:rsidR="006B189C" w:rsidRPr="00457DEB" w:rsidRDefault="006B189C" w:rsidP="00BE3D1E">
            <w:pPr>
              <w:tabs>
                <w:tab w:val="left" w:pos="473"/>
              </w:tabs>
              <w:spacing w:line="276" w:lineRule="auto"/>
              <w:ind w:left="-540" w:right="424"/>
              <w:rPr>
                <w:b/>
                <w:szCs w:val="24"/>
              </w:rPr>
            </w:pPr>
            <w:r w:rsidRPr="00457DEB">
              <w:rPr>
                <w:b/>
                <w:szCs w:val="24"/>
              </w:rPr>
              <w:t>X</w:t>
            </w:r>
          </w:p>
        </w:tc>
        <w:tc>
          <w:tcPr>
            <w:tcW w:w="2535"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57810851" w14:textId="77777777" w:rsidR="006B189C" w:rsidRPr="00457DEB" w:rsidRDefault="006B189C" w:rsidP="00BE3D1E">
            <w:pPr>
              <w:tabs>
                <w:tab w:val="left" w:pos="473"/>
              </w:tabs>
              <w:spacing w:line="276" w:lineRule="auto"/>
              <w:ind w:left="-540" w:right="424"/>
              <w:rPr>
                <w:b/>
                <w:szCs w:val="24"/>
              </w:rPr>
            </w:pPr>
            <w:r w:rsidRPr="00457DEB">
              <w:rPr>
                <w:b/>
                <w:szCs w:val="24"/>
              </w:rPr>
              <w:t>X</w:t>
            </w:r>
          </w:p>
        </w:tc>
      </w:tr>
      <w:tr w:rsidR="006B189C" w:rsidRPr="00457DEB" w14:paraId="0F0CB6A2" w14:textId="77777777" w:rsidTr="00BE3D1E">
        <w:tc>
          <w:tcPr>
            <w:tcW w:w="3480" w:type="dxa"/>
            <w:tcBorders>
              <w:top w:val="nil"/>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17047DFC" w14:textId="77777777" w:rsidR="006B189C" w:rsidRPr="00457DEB" w:rsidRDefault="006B189C" w:rsidP="00BE3D1E">
            <w:pPr>
              <w:tabs>
                <w:tab w:val="left" w:pos="473"/>
              </w:tabs>
              <w:spacing w:line="276" w:lineRule="auto"/>
              <w:ind w:left="-540" w:right="424"/>
              <w:rPr>
                <w:b/>
                <w:szCs w:val="24"/>
              </w:rPr>
            </w:pPr>
            <w:r w:rsidRPr="00457DEB">
              <w:rPr>
                <w:b/>
                <w:szCs w:val="24"/>
              </w:rPr>
              <w:t>Healthcare</w:t>
            </w:r>
          </w:p>
        </w:tc>
        <w:tc>
          <w:tcPr>
            <w:tcW w:w="219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2261D83B" w14:textId="77777777" w:rsidR="006B189C" w:rsidRPr="00457DEB" w:rsidRDefault="006B189C" w:rsidP="00BE3D1E">
            <w:pPr>
              <w:tabs>
                <w:tab w:val="left" w:pos="473"/>
              </w:tabs>
              <w:spacing w:line="276" w:lineRule="auto"/>
              <w:ind w:left="-540" w:right="424"/>
              <w:rPr>
                <w:b/>
                <w:szCs w:val="24"/>
              </w:rPr>
            </w:pPr>
            <w:r w:rsidRPr="00457DEB">
              <w:rPr>
                <w:b/>
                <w:szCs w:val="24"/>
              </w:rPr>
              <w:t>X</w:t>
            </w:r>
          </w:p>
        </w:tc>
        <w:tc>
          <w:tcPr>
            <w:tcW w:w="204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1EB1254E" w14:textId="77777777" w:rsidR="006B189C" w:rsidRPr="00457DEB" w:rsidRDefault="006B189C" w:rsidP="00BE3D1E">
            <w:pPr>
              <w:tabs>
                <w:tab w:val="left" w:pos="473"/>
              </w:tabs>
              <w:spacing w:line="276" w:lineRule="auto"/>
              <w:ind w:left="-540" w:right="424"/>
              <w:rPr>
                <w:b/>
                <w:szCs w:val="24"/>
              </w:rPr>
            </w:pPr>
            <w:r w:rsidRPr="00457DEB">
              <w:rPr>
                <w:b/>
                <w:szCs w:val="24"/>
              </w:rPr>
              <w:t>X</w:t>
            </w:r>
          </w:p>
        </w:tc>
        <w:tc>
          <w:tcPr>
            <w:tcW w:w="2535"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0CF0DAF6" w14:textId="77777777" w:rsidR="006B189C" w:rsidRPr="00457DEB" w:rsidRDefault="006B189C" w:rsidP="00BE3D1E">
            <w:pPr>
              <w:tabs>
                <w:tab w:val="left" w:pos="473"/>
              </w:tabs>
              <w:spacing w:line="276" w:lineRule="auto"/>
              <w:ind w:left="-540" w:right="424"/>
              <w:rPr>
                <w:b/>
                <w:szCs w:val="24"/>
              </w:rPr>
            </w:pPr>
            <w:r w:rsidRPr="00457DEB">
              <w:rPr>
                <w:b/>
                <w:szCs w:val="24"/>
              </w:rPr>
              <w:t>X</w:t>
            </w:r>
          </w:p>
        </w:tc>
      </w:tr>
      <w:tr w:rsidR="006B189C" w:rsidRPr="00457DEB" w14:paraId="358610E0" w14:textId="77777777" w:rsidTr="00BE3D1E">
        <w:tc>
          <w:tcPr>
            <w:tcW w:w="3480" w:type="dxa"/>
            <w:tcBorders>
              <w:top w:val="nil"/>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75C71F38" w14:textId="77777777" w:rsidR="006B189C" w:rsidRPr="00457DEB" w:rsidRDefault="006B189C" w:rsidP="00BE3D1E">
            <w:pPr>
              <w:tabs>
                <w:tab w:val="left" w:pos="473"/>
              </w:tabs>
              <w:spacing w:line="276" w:lineRule="auto"/>
              <w:ind w:left="-540" w:right="424"/>
              <w:rPr>
                <w:b/>
                <w:szCs w:val="24"/>
              </w:rPr>
            </w:pPr>
            <w:r w:rsidRPr="00457DEB">
              <w:rPr>
                <w:b/>
                <w:szCs w:val="24"/>
              </w:rPr>
              <w:t>Construction</w:t>
            </w:r>
          </w:p>
        </w:tc>
        <w:tc>
          <w:tcPr>
            <w:tcW w:w="219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73059449" w14:textId="77777777" w:rsidR="006B189C" w:rsidRPr="00457DEB" w:rsidRDefault="006B189C" w:rsidP="00BE3D1E">
            <w:pPr>
              <w:tabs>
                <w:tab w:val="left" w:pos="473"/>
              </w:tabs>
              <w:spacing w:line="276" w:lineRule="auto"/>
              <w:ind w:left="-540" w:right="424"/>
              <w:rPr>
                <w:b/>
                <w:szCs w:val="24"/>
              </w:rPr>
            </w:pPr>
            <w:r w:rsidRPr="00457DEB">
              <w:rPr>
                <w:b/>
                <w:szCs w:val="24"/>
              </w:rPr>
              <w:t>X</w:t>
            </w:r>
          </w:p>
        </w:tc>
        <w:tc>
          <w:tcPr>
            <w:tcW w:w="204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3816B8EB" w14:textId="77777777" w:rsidR="006B189C" w:rsidRPr="00457DEB" w:rsidRDefault="006B189C" w:rsidP="00BE3D1E">
            <w:pPr>
              <w:tabs>
                <w:tab w:val="left" w:pos="473"/>
              </w:tabs>
              <w:spacing w:line="276" w:lineRule="auto"/>
              <w:ind w:left="-540" w:right="424"/>
              <w:rPr>
                <w:b/>
                <w:szCs w:val="24"/>
              </w:rPr>
            </w:pPr>
            <w:r w:rsidRPr="00457DEB">
              <w:rPr>
                <w:b/>
                <w:szCs w:val="24"/>
              </w:rPr>
              <w:t>X</w:t>
            </w:r>
          </w:p>
        </w:tc>
        <w:tc>
          <w:tcPr>
            <w:tcW w:w="2535"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5AC0E7B6" w14:textId="77777777" w:rsidR="006B189C" w:rsidRPr="00457DEB" w:rsidRDefault="006B189C" w:rsidP="00BE3D1E">
            <w:pPr>
              <w:tabs>
                <w:tab w:val="left" w:pos="473"/>
              </w:tabs>
              <w:spacing w:line="276" w:lineRule="auto"/>
              <w:ind w:left="-540" w:right="424"/>
              <w:rPr>
                <w:b/>
                <w:szCs w:val="24"/>
              </w:rPr>
            </w:pPr>
            <w:r w:rsidRPr="00457DEB">
              <w:rPr>
                <w:b/>
                <w:szCs w:val="24"/>
              </w:rPr>
              <w:t>X</w:t>
            </w:r>
          </w:p>
        </w:tc>
      </w:tr>
    </w:tbl>
    <w:p w14:paraId="73424075" w14:textId="77777777" w:rsidR="006B189C" w:rsidRPr="00457DEB" w:rsidRDefault="006B189C" w:rsidP="006B189C">
      <w:pPr>
        <w:tabs>
          <w:tab w:val="left" w:pos="473"/>
        </w:tabs>
        <w:spacing w:after="160" w:line="276" w:lineRule="auto"/>
        <w:ind w:right="424"/>
        <w:jc w:val="left"/>
        <w:rPr>
          <w:b/>
          <w:szCs w:val="24"/>
        </w:rPr>
      </w:pPr>
    </w:p>
    <w:p w14:paraId="5D0B9F36" w14:textId="3A9D7DB8" w:rsidR="00A004B2" w:rsidRPr="00A004B2" w:rsidRDefault="00A004B2" w:rsidP="006B189C">
      <w:pPr>
        <w:tabs>
          <w:tab w:val="left" w:pos="473"/>
        </w:tabs>
        <w:spacing w:after="160" w:line="276" w:lineRule="auto"/>
        <w:ind w:right="424"/>
        <w:jc w:val="left"/>
        <w:rPr>
          <w:b/>
          <w:szCs w:val="24"/>
        </w:rPr>
      </w:pPr>
      <w:r w:rsidRPr="00A004B2">
        <w:rPr>
          <w:b/>
          <w:szCs w:val="24"/>
        </w:rPr>
        <w:t>Regional Collaboration</w:t>
      </w:r>
    </w:p>
    <w:p w14:paraId="22D69A68" w14:textId="77777777" w:rsidR="006B189C" w:rsidRPr="00457DEB" w:rsidRDefault="006B189C" w:rsidP="006B189C">
      <w:pPr>
        <w:tabs>
          <w:tab w:val="left" w:pos="473"/>
        </w:tabs>
        <w:spacing w:after="160" w:line="276" w:lineRule="auto"/>
        <w:ind w:right="424"/>
        <w:jc w:val="left"/>
        <w:rPr>
          <w:szCs w:val="24"/>
        </w:rPr>
      </w:pPr>
      <w:r w:rsidRPr="00457DEB">
        <w:rPr>
          <w:szCs w:val="24"/>
        </w:rPr>
        <w:t>The Capital Region partners currently enjoy the following collaborations:</w:t>
      </w:r>
    </w:p>
    <w:p w14:paraId="1DEE49DF" w14:textId="77777777" w:rsidR="006B189C" w:rsidRPr="00457DEB" w:rsidRDefault="006B189C" w:rsidP="006B189C">
      <w:pPr>
        <w:tabs>
          <w:tab w:val="left" w:pos="473"/>
        </w:tabs>
        <w:spacing w:line="276" w:lineRule="auto"/>
        <w:ind w:right="424"/>
        <w:jc w:val="left"/>
        <w:rPr>
          <w:b/>
          <w:szCs w:val="24"/>
        </w:rPr>
      </w:pPr>
      <w:r w:rsidRPr="00457DEB">
        <w:rPr>
          <w:b/>
          <w:szCs w:val="24"/>
        </w:rPr>
        <w:t>Maryland Tech Connection</w:t>
      </w:r>
    </w:p>
    <w:p w14:paraId="5994AB6E" w14:textId="6E0DD0D1" w:rsidR="006B189C" w:rsidRPr="00457DEB" w:rsidRDefault="006B189C" w:rsidP="006B189C">
      <w:pPr>
        <w:tabs>
          <w:tab w:val="left" w:pos="473"/>
        </w:tabs>
        <w:spacing w:line="276" w:lineRule="auto"/>
        <w:ind w:right="424"/>
        <w:jc w:val="left"/>
        <w:rPr>
          <w:szCs w:val="24"/>
        </w:rPr>
      </w:pPr>
      <w:r w:rsidRPr="00457DEB">
        <w:rPr>
          <w:szCs w:val="24"/>
        </w:rPr>
        <w:t>Maryland Tech Connection (MTC) is a public private initiative comprised of a coalition of 59</w:t>
      </w:r>
      <w:hyperlink r:id="rId24">
        <w:r w:rsidRPr="00457DEB">
          <w:rPr>
            <w:szCs w:val="24"/>
          </w:rPr>
          <w:t xml:space="preserve"> </w:t>
        </w:r>
      </w:hyperlink>
      <w:r w:rsidR="005C5D1D">
        <w:rPr>
          <w:szCs w:val="24"/>
        </w:rPr>
        <w:t>partners</w:t>
      </w:r>
      <w:r w:rsidRPr="00457DEB">
        <w:rPr>
          <w:szCs w:val="24"/>
        </w:rPr>
        <w:t xml:space="preserve"> led by Anne Arundel Workforce Development Corporation (AAWDC). MTC seeks to support the talent acquisition and retention needs of IT and bioscience businesses </w:t>
      </w:r>
      <w:r w:rsidR="00B82656">
        <w:rPr>
          <w:szCs w:val="24"/>
        </w:rPr>
        <w:t>and</w:t>
      </w:r>
      <w:r w:rsidRPr="00457DEB">
        <w:rPr>
          <w:szCs w:val="24"/>
        </w:rPr>
        <w:t xml:space="preserve"> assist long-term unemployed and underemployed professionals' transition to occupations within these high-demand industries.</w:t>
      </w:r>
    </w:p>
    <w:p w14:paraId="37817660" w14:textId="77777777" w:rsidR="006B189C" w:rsidRPr="00457DEB" w:rsidRDefault="006B189C" w:rsidP="006B189C">
      <w:pPr>
        <w:tabs>
          <w:tab w:val="left" w:pos="473"/>
        </w:tabs>
        <w:spacing w:line="276" w:lineRule="auto"/>
        <w:ind w:right="424"/>
        <w:jc w:val="left"/>
        <w:rPr>
          <w:szCs w:val="24"/>
        </w:rPr>
      </w:pPr>
      <w:r w:rsidRPr="00457DEB">
        <w:rPr>
          <w:szCs w:val="24"/>
        </w:rPr>
        <w:t xml:space="preserve"> </w:t>
      </w:r>
    </w:p>
    <w:p w14:paraId="7CA70B6D" w14:textId="77777777" w:rsidR="006B189C" w:rsidRPr="00457DEB" w:rsidRDefault="006B189C" w:rsidP="006B189C">
      <w:pPr>
        <w:tabs>
          <w:tab w:val="left" w:pos="473"/>
        </w:tabs>
        <w:spacing w:line="276" w:lineRule="auto"/>
        <w:ind w:right="424"/>
        <w:jc w:val="left"/>
        <w:rPr>
          <w:szCs w:val="24"/>
        </w:rPr>
      </w:pPr>
      <w:r w:rsidRPr="00457DEB">
        <w:rPr>
          <w:szCs w:val="24"/>
        </w:rPr>
        <w:t xml:space="preserve">MTC is making a positive impact on these talent issues by effectively connecting businesses with qualified junior to high-level candidates through direct hire or train-to-hire opportunities. MTC's geographic areas of coverage include Baltimore City and the Counties of Anne Arundel, Baltimore, Calvert, Carroll, Cecil, Charles, </w:t>
      </w:r>
      <w:r w:rsidRPr="00B82656">
        <w:rPr>
          <w:b/>
          <w:color w:val="0070C0"/>
          <w:szCs w:val="24"/>
        </w:rPr>
        <w:t>Frederick</w:t>
      </w:r>
      <w:r w:rsidRPr="00B82656">
        <w:rPr>
          <w:color w:val="0070C0"/>
          <w:szCs w:val="24"/>
        </w:rPr>
        <w:t>,</w:t>
      </w:r>
      <w:r w:rsidRPr="00457DEB">
        <w:rPr>
          <w:szCs w:val="24"/>
        </w:rPr>
        <w:t xml:space="preserve"> Harford, Howard, </w:t>
      </w:r>
      <w:r w:rsidRPr="00B82656">
        <w:rPr>
          <w:b/>
          <w:color w:val="0070C0"/>
          <w:szCs w:val="24"/>
        </w:rPr>
        <w:t>Montgomery</w:t>
      </w:r>
      <w:r w:rsidRPr="00B82656">
        <w:rPr>
          <w:szCs w:val="24"/>
        </w:rPr>
        <w:t>,</w:t>
      </w:r>
      <w:r w:rsidRPr="00B82656">
        <w:rPr>
          <w:color w:val="0070C0"/>
          <w:szCs w:val="24"/>
        </w:rPr>
        <w:t xml:space="preserve"> </w:t>
      </w:r>
      <w:r w:rsidRPr="00B82656">
        <w:rPr>
          <w:b/>
          <w:color w:val="0070C0"/>
          <w:szCs w:val="24"/>
        </w:rPr>
        <w:t>Prince George’s</w:t>
      </w:r>
      <w:r w:rsidRPr="00B82656">
        <w:rPr>
          <w:szCs w:val="24"/>
        </w:rPr>
        <w:t>,</w:t>
      </w:r>
      <w:r w:rsidRPr="00B82656">
        <w:rPr>
          <w:color w:val="0070C0"/>
          <w:szCs w:val="24"/>
        </w:rPr>
        <w:t xml:space="preserve"> </w:t>
      </w:r>
      <w:r w:rsidRPr="00457DEB">
        <w:rPr>
          <w:szCs w:val="24"/>
        </w:rPr>
        <w:t>and St. Mary’s.</w:t>
      </w:r>
    </w:p>
    <w:p w14:paraId="2F6E4A89" w14:textId="77777777" w:rsidR="006B189C" w:rsidRPr="00457DEB" w:rsidRDefault="006B189C" w:rsidP="006B189C">
      <w:pPr>
        <w:tabs>
          <w:tab w:val="left" w:pos="473"/>
        </w:tabs>
        <w:spacing w:after="160" w:line="276" w:lineRule="auto"/>
        <w:ind w:right="424"/>
        <w:jc w:val="left"/>
        <w:rPr>
          <w:szCs w:val="24"/>
        </w:rPr>
      </w:pPr>
    </w:p>
    <w:p w14:paraId="352E4003" w14:textId="77777777" w:rsidR="006B189C" w:rsidRPr="00457DEB" w:rsidRDefault="006B189C" w:rsidP="006B189C">
      <w:pPr>
        <w:tabs>
          <w:tab w:val="left" w:pos="473"/>
        </w:tabs>
        <w:spacing w:after="160" w:line="276" w:lineRule="auto"/>
        <w:ind w:right="424"/>
        <w:jc w:val="left"/>
        <w:rPr>
          <w:szCs w:val="24"/>
        </w:rPr>
      </w:pPr>
      <w:r w:rsidRPr="00457DEB">
        <w:rPr>
          <w:szCs w:val="24"/>
        </w:rPr>
        <w:t>MTC brings the following services and solutions to businesses and candidates in the Capital Region:</w:t>
      </w:r>
    </w:p>
    <w:p w14:paraId="4A5A8F8D" w14:textId="77777777" w:rsidR="006B189C" w:rsidRPr="00457DEB" w:rsidRDefault="006B189C" w:rsidP="006B189C">
      <w:pPr>
        <w:tabs>
          <w:tab w:val="left" w:pos="473"/>
        </w:tabs>
        <w:spacing w:line="276" w:lineRule="auto"/>
        <w:ind w:right="424"/>
        <w:jc w:val="left"/>
        <w:rPr>
          <w:b/>
          <w:szCs w:val="24"/>
        </w:rPr>
      </w:pPr>
      <w:r w:rsidRPr="00457DEB">
        <w:rPr>
          <w:b/>
          <w:szCs w:val="24"/>
        </w:rPr>
        <w:t>Businesses</w:t>
      </w:r>
    </w:p>
    <w:p w14:paraId="0F41F39C" w14:textId="7BFE1710" w:rsidR="006B189C" w:rsidRPr="00457DEB" w:rsidRDefault="006B189C" w:rsidP="006B189C">
      <w:pPr>
        <w:widowControl w:val="0"/>
        <w:numPr>
          <w:ilvl w:val="0"/>
          <w:numId w:val="10"/>
        </w:numPr>
        <w:tabs>
          <w:tab w:val="left" w:pos="473"/>
        </w:tabs>
        <w:spacing w:line="276" w:lineRule="auto"/>
        <w:ind w:hanging="360"/>
        <w:contextualSpacing/>
        <w:jc w:val="left"/>
        <w:rPr>
          <w:szCs w:val="24"/>
        </w:rPr>
      </w:pPr>
      <w:r w:rsidRPr="00457DEB">
        <w:rPr>
          <w:szCs w:val="24"/>
        </w:rPr>
        <w:t xml:space="preserve">Talent </w:t>
      </w:r>
      <w:r w:rsidR="00B82656">
        <w:rPr>
          <w:szCs w:val="24"/>
        </w:rPr>
        <w:t>p</w:t>
      </w:r>
      <w:r w:rsidRPr="00457DEB">
        <w:rPr>
          <w:szCs w:val="24"/>
        </w:rPr>
        <w:t xml:space="preserve">ipeline </w:t>
      </w:r>
      <w:r w:rsidR="00B82656">
        <w:rPr>
          <w:szCs w:val="24"/>
        </w:rPr>
        <w:t>d</w:t>
      </w:r>
      <w:r w:rsidRPr="00457DEB">
        <w:rPr>
          <w:szCs w:val="24"/>
        </w:rPr>
        <w:t xml:space="preserve">evelopment </w:t>
      </w:r>
      <w:r w:rsidR="00B82656">
        <w:rPr>
          <w:szCs w:val="24"/>
        </w:rPr>
        <w:t>s</w:t>
      </w:r>
      <w:r w:rsidRPr="00457DEB">
        <w:rPr>
          <w:szCs w:val="24"/>
        </w:rPr>
        <w:t>trategies</w:t>
      </w:r>
    </w:p>
    <w:p w14:paraId="702B63E9" w14:textId="3EFAD900" w:rsidR="006B189C" w:rsidRPr="00457DEB" w:rsidRDefault="006B189C" w:rsidP="006B189C">
      <w:pPr>
        <w:widowControl w:val="0"/>
        <w:numPr>
          <w:ilvl w:val="0"/>
          <w:numId w:val="10"/>
        </w:numPr>
        <w:tabs>
          <w:tab w:val="left" w:pos="473"/>
        </w:tabs>
        <w:spacing w:line="276" w:lineRule="auto"/>
        <w:ind w:hanging="360"/>
        <w:contextualSpacing/>
        <w:jc w:val="left"/>
        <w:rPr>
          <w:szCs w:val="24"/>
        </w:rPr>
      </w:pPr>
      <w:r w:rsidRPr="00457DEB">
        <w:rPr>
          <w:szCs w:val="24"/>
        </w:rPr>
        <w:t xml:space="preserve">Temp to </w:t>
      </w:r>
      <w:r w:rsidR="00B82656">
        <w:rPr>
          <w:szCs w:val="24"/>
        </w:rPr>
        <w:t>p</w:t>
      </w:r>
      <w:r w:rsidRPr="00457DEB">
        <w:rPr>
          <w:szCs w:val="24"/>
        </w:rPr>
        <w:t>erm/</w:t>
      </w:r>
      <w:r w:rsidR="00B82656">
        <w:rPr>
          <w:szCs w:val="24"/>
        </w:rPr>
        <w:t>w</w:t>
      </w:r>
      <w:r w:rsidRPr="00457DEB">
        <w:rPr>
          <w:szCs w:val="24"/>
        </w:rPr>
        <w:t xml:space="preserve">ork and </w:t>
      </w:r>
      <w:r w:rsidR="00B82656">
        <w:rPr>
          <w:szCs w:val="24"/>
        </w:rPr>
        <w:t>l</w:t>
      </w:r>
      <w:r w:rsidRPr="00457DEB">
        <w:rPr>
          <w:szCs w:val="24"/>
        </w:rPr>
        <w:t xml:space="preserve">earn </w:t>
      </w:r>
      <w:r w:rsidR="00B82656">
        <w:rPr>
          <w:szCs w:val="24"/>
        </w:rPr>
        <w:t>o</w:t>
      </w:r>
      <w:r w:rsidRPr="00457DEB">
        <w:rPr>
          <w:szCs w:val="24"/>
        </w:rPr>
        <w:t xml:space="preserve">ptions with </w:t>
      </w:r>
      <w:r w:rsidR="00B82656">
        <w:rPr>
          <w:szCs w:val="24"/>
        </w:rPr>
        <w:t>i</w:t>
      </w:r>
      <w:r w:rsidRPr="00457DEB">
        <w:rPr>
          <w:szCs w:val="24"/>
        </w:rPr>
        <w:t>ncentives</w:t>
      </w:r>
    </w:p>
    <w:p w14:paraId="4BA4E358" w14:textId="4B8D1214" w:rsidR="006B189C" w:rsidRPr="00457DEB" w:rsidRDefault="006B189C" w:rsidP="006B189C">
      <w:pPr>
        <w:widowControl w:val="0"/>
        <w:numPr>
          <w:ilvl w:val="0"/>
          <w:numId w:val="10"/>
        </w:numPr>
        <w:tabs>
          <w:tab w:val="left" w:pos="473"/>
        </w:tabs>
        <w:spacing w:line="276" w:lineRule="auto"/>
        <w:ind w:hanging="360"/>
        <w:contextualSpacing/>
        <w:jc w:val="left"/>
        <w:rPr>
          <w:szCs w:val="24"/>
        </w:rPr>
      </w:pPr>
      <w:r w:rsidRPr="00457DEB">
        <w:rPr>
          <w:szCs w:val="24"/>
        </w:rPr>
        <w:t xml:space="preserve">Industry and </w:t>
      </w:r>
      <w:r w:rsidR="00B82656">
        <w:rPr>
          <w:szCs w:val="24"/>
        </w:rPr>
        <w:t>t</w:t>
      </w:r>
      <w:r w:rsidRPr="00457DEB">
        <w:rPr>
          <w:szCs w:val="24"/>
        </w:rPr>
        <w:t xml:space="preserve">raining </w:t>
      </w:r>
      <w:r w:rsidR="00B82656">
        <w:rPr>
          <w:szCs w:val="24"/>
        </w:rPr>
        <w:t>c</w:t>
      </w:r>
      <w:r w:rsidRPr="00457DEB">
        <w:rPr>
          <w:szCs w:val="24"/>
        </w:rPr>
        <w:t>onnections</w:t>
      </w:r>
    </w:p>
    <w:p w14:paraId="0FB290FF" w14:textId="77777777" w:rsidR="006B189C" w:rsidRPr="00457DEB" w:rsidRDefault="006B189C" w:rsidP="006B189C">
      <w:pPr>
        <w:tabs>
          <w:tab w:val="left" w:pos="473"/>
        </w:tabs>
        <w:spacing w:line="276" w:lineRule="auto"/>
        <w:jc w:val="left"/>
        <w:rPr>
          <w:b/>
          <w:szCs w:val="24"/>
        </w:rPr>
      </w:pPr>
      <w:r w:rsidRPr="00457DEB">
        <w:rPr>
          <w:b/>
          <w:szCs w:val="24"/>
        </w:rPr>
        <w:t>Candidates</w:t>
      </w:r>
    </w:p>
    <w:p w14:paraId="50713AF0" w14:textId="2F71D909" w:rsidR="006B189C" w:rsidRPr="00457DEB" w:rsidRDefault="006B189C" w:rsidP="006B189C">
      <w:pPr>
        <w:widowControl w:val="0"/>
        <w:numPr>
          <w:ilvl w:val="0"/>
          <w:numId w:val="7"/>
        </w:numPr>
        <w:tabs>
          <w:tab w:val="left" w:pos="473"/>
        </w:tabs>
        <w:spacing w:line="276" w:lineRule="auto"/>
        <w:ind w:hanging="360"/>
        <w:contextualSpacing/>
        <w:jc w:val="left"/>
        <w:rPr>
          <w:szCs w:val="24"/>
        </w:rPr>
      </w:pPr>
      <w:r w:rsidRPr="00457DEB">
        <w:rPr>
          <w:szCs w:val="24"/>
        </w:rPr>
        <w:t xml:space="preserve">Revitalize </w:t>
      </w:r>
      <w:r w:rsidR="00B82656">
        <w:rPr>
          <w:szCs w:val="24"/>
        </w:rPr>
        <w:t>a</w:t>
      </w:r>
      <w:r w:rsidRPr="00457DEB">
        <w:rPr>
          <w:szCs w:val="24"/>
        </w:rPr>
        <w:t xml:space="preserve"> </w:t>
      </w:r>
      <w:r w:rsidR="00B82656">
        <w:rPr>
          <w:szCs w:val="24"/>
        </w:rPr>
        <w:t>j</w:t>
      </w:r>
      <w:r w:rsidRPr="00457DEB">
        <w:rPr>
          <w:szCs w:val="24"/>
        </w:rPr>
        <w:t xml:space="preserve">ob </w:t>
      </w:r>
      <w:r w:rsidR="00B82656">
        <w:rPr>
          <w:szCs w:val="24"/>
        </w:rPr>
        <w:t>s</w:t>
      </w:r>
      <w:r w:rsidRPr="00457DEB">
        <w:rPr>
          <w:szCs w:val="24"/>
        </w:rPr>
        <w:t>earch</w:t>
      </w:r>
    </w:p>
    <w:p w14:paraId="22EEDAC9" w14:textId="1AE97C24" w:rsidR="006B189C" w:rsidRPr="00457DEB" w:rsidRDefault="006B189C" w:rsidP="006B189C">
      <w:pPr>
        <w:widowControl w:val="0"/>
        <w:numPr>
          <w:ilvl w:val="0"/>
          <w:numId w:val="7"/>
        </w:numPr>
        <w:tabs>
          <w:tab w:val="left" w:pos="473"/>
        </w:tabs>
        <w:spacing w:line="276" w:lineRule="auto"/>
        <w:ind w:hanging="360"/>
        <w:contextualSpacing/>
        <w:jc w:val="left"/>
        <w:rPr>
          <w:szCs w:val="24"/>
        </w:rPr>
      </w:pPr>
      <w:r w:rsidRPr="00457DEB">
        <w:rPr>
          <w:szCs w:val="24"/>
        </w:rPr>
        <w:t xml:space="preserve">Industry and </w:t>
      </w:r>
      <w:r w:rsidR="00B82656">
        <w:rPr>
          <w:szCs w:val="24"/>
        </w:rPr>
        <w:t>t</w:t>
      </w:r>
      <w:r w:rsidRPr="00457DEB">
        <w:rPr>
          <w:szCs w:val="24"/>
        </w:rPr>
        <w:t xml:space="preserve">raining </w:t>
      </w:r>
      <w:r w:rsidR="00B82656">
        <w:rPr>
          <w:szCs w:val="24"/>
        </w:rPr>
        <w:t>c</w:t>
      </w:r>
      <w:r w:rsidRPr="00457DEB">
        <w:rPr>
          <w:szCs w:val="24"/>
        </w:rPr>
        <w:t>onnections</w:t>
      </w:r>
    </w:p>
    <w:p w14:paraId="404C2371" w14:textId="3D4ED695" w:rsidR="006B189C" w:rsidRPr="00457DEB" w:rsidRDefault="006B189C" w:rsidP="006B189C">
      <w:pPr>
        <w:widowControl w:val="0"/>
        <w:numPr>
          <w:ilvl w:val="0"/>
          <w:numId w:val="7"/>
        </w:numPr>
        <w:tabs>
          <w:tab w:val="left" w:pos="473"/>
        </w:tabs>
        <w:spacing w:line="276" w:lineRule="auto"/>
        <w:ind w:hanging="360"/>
        <w:contextualSpacing/>
        <w:jc w:val="left"/>
        <w:rPr>
          <w:szCs w:val="24"/>
        </w:rPr>
      </w:pPr>
      <w:r w:rsidRPr="00457DEB">
        <w:rPr>
          <w:szCs w:val="24"/>
        </w:rPr>
        <w:t xml:space="preserve">Support </w:t>
      </w:r>
      <w:r w:rsidR="00B82656">
        <w:rPr>
          <w:szCs w:val="24"/>
        </w:rPr>
        <w:t>g</w:t>
      </w:r>
      <w:r w:rsidRPr="00457DEB">
        <w:rPr>
          <w:szCs w:val="24"/>
        </w:rPr>
        <w:t xml:space="preserve">etting </w:t>
      </w:r>
      <w:r w:rsidR="00B82656">
        <w:rPr>
          <w:szCs w:val="24"/>
        </w:rPr>
        <w:t>b</w:t>
      </w:r>
      <w:r w:rsidRPr="00457DEB">
        <w:rPr>
          <w:szCs w:val="24"/>
        </w:rPr>
        <w:t xml:space="preserve">ack on </w:t>
      </w:r>
      <w:r w:rsidR="00B82656">
        <w:rPr>
          <w:szCs w:val="24"/>
        </w:rPr>
        <w:t>y</w:t>
      </w:r>
      <w:r w:rsidRPr="00457DEB">
        <w:rPr>
          <w:szCs w:val="24"/>
        </w:rPr>
        <w:t xml:space="preserve">our </w:t>
      </w:r>
      <w:r w:rsidR="00B82656">
        <w:rPr>
          <w:szCs w:val="24"/>
        </w:rPr>
        <w:t>f</w:t>
      </w:r>
      <w:r w:rsidRPr="00457DEB">
        <w:rPr>
          <w:szCs w:val="24"/>
        </w:rPr>
        <w:t>eet</w:t>
      </w:r>
    </w:p>
    <w:p w14:paraId="43F87866" w14:textId="7ED9E27C" w:rsidR="006B189C" w:rsidRPr="00457DEB" w:rsidRDefault="006B189C" w:rsidP="006B189C">
      <w:pPr>
        <w:widowControl w:val="0"/>
        <w:numPr>
          <w:ilvl w:val="0"/>
          <w:numId w:val="7"/>
        </w:numPr>
        <w:tabs>
          <w:tab w:val="left" w:pos="473"/>
        </w:tabs>
        <w:spacing w:line="276" w:lineRule="auto"/>
        <w:ind w:hanging="360"/>
        <w:contextualSpacing/>
        <w:jc w:val="left"/>
        <w:rPr>
          <w:szCs w:val="24"/>
        </w:rPr>
      </w:pPr>
      <w:r w:rsidRPr="00457DEB">
        <w:rPr>
          <w:szCs w:val="24"/>
        </w:rPr>
        <w:t xml:space="preserve">Work </w:t>
      </w:r>
      <w:r w:rsidR="00B82656">
        <w:rPr>
          <w:szCs w:val="24"/>
        </w:rPr>
        <w:t>e</w:t>
      </w:r>
      <w:r w:rsidRPr="00457DEB">
        <w:rPr>
          <w:szCs w:val="24"/>
        </w:rPr>
        <w:t xml:space="preserve">xperience </w:t>
      </w:r>
      <w:r w:rsidR="00B82656">
        <w:rPr>
          <w:szCs w:val="24"/>
        </w:rPr>
        <w:t>o</w:t>
      </w:r>
      <w:r w:rsidRPr="00457DEB">
        <w:rPr>
          <w:szCs w:val="24"/>
        </w:rPr>
        <w:t>pportunities</w:t>
      </w:r>
    </w:p>
    <w:p w14:paraId="2E2FAC6F" w14:textId="77777777" w:rsidR="006B189C" w:rsidRPr="00457DEB" w:rsidRDefault="006B189C" w:rsidP="006B189C">
      <w:pPr>
        <w:tabs>
          <w:tab w:val="left" w:pos="473"/>
        </w:tabs>
        <w:spacing w:line="276" w:lineRule="auto"/>
        <w:jc w:val="left"/>
        <w:rPr>
          <w:szCs w:val="24"/>
        </w:rPr>
      </w:pPr>
    </w:p>
    <w:p w14:paraId="75F6EDD2" w14:textId="77777777" w:rsidR="006B189C" w:rsidRPr="00457DEB" w:rsidRDefault="006B189C" w:rsidP="006B189C">
      <w:pPr>
        <w:tabs>
          <w:tab w:val="left" w:pos="473"/>
        </w:tabs>
        <w:spacing w:line="276" w:lineRule="auto"/>
        <w:jc w:val="left"/>
        <w:rPr>
          <w:b/>
          <w:szCs w:val="24"/>
        </w:rPr>
      </w:pPr>
      <w:r w:rsidRPr="00457DEB">
        <w:rPr>
          <w:b/>
          <w:szCs w:val="24"/>
        </w:rPr>
        <w:t>America’s Promise Grant</w:t>
      </w:r>
    </w:p>
    <w:p w14:paraId="1D0E86C7" w14:textId="69BC5067" w:rsidR="006B189C" w:rsidRPr="00457DEB" w:rsidRDefault="006B189C" w:rsidP="006B189C">
      <w:pPr>
        <w:tabs>
          <w:tab w:val="left" w:pos="473"/>
        </w:tabs>
        <w:spacing w:line="276" w:lineRule="auto"/>
        <w:ind w:right="424"/>
        <w:jc w:val="left"/>
        <w:rPr>
          <w:szCs w:val="24"/>
          <w:highlight w:val="white"/>
        </w:rPr>
      </w:pPr>
      <w:r w:rsidRPr="00457DEB">
        <w:rPr>
          <w:szCs w:val="24"/>
          <w:highlight w:val="white"/>
        </w:rPr>
        <w:t>In 2015, the U.S. Department of Labor</w:t>
      </w:r>
      <w:hyperlink r:id="rId25">
        <w:r w:rsidRPr="00457DEB">
          <w:rPr>
            <w:szCs w:val="24"/>
            <w:highlight w:val="white"/>
          </w:rPr>
          <w:t xml:space="preserve"> </w:t>
        </w:r>
      </w:hyperlink>
      <w:r w:rsidR="005C5D1D">
        <w:rPr>
          <w:szCs w:val="24"/>
          <w:highlight w:val="white"/>
        </w:rPr>
        <w:t xml:space="preserve">announced </w:t>
      </w:r>
      <w:r w:rsidRPr="00457DEB">
        <w:rPr>
          <w:szCs w:val="24"/>
          <w:highlight w:val="white"/>
        </w:rPr>
        <w:t>the availability of approximately $100 million in America’s Promise Job-Driven Grants to develop and grow regional partnerships between workforce agencies, education and training providers</w:t>
      </w:r>
      <w:r w:rsidR="00363C2E">
        <w:rPr>
          <w:szCs w:val="24"/>
          <w:highlight w:val="white"/>
        </w:rPr>
        <w:t>,</w:t>
      </w:r>
      <w:r w:rsidRPr="00457DEB">
        <w:rPr>
          <w:szCs w:val="24"/>
          <w:highlight w:val="white"/>
        </w:rPr>
        <w:t xml:space="preserve"> and employers in various industries such as information technology, healthcare</w:t>
      </w:r>
      <w:r w:rsidR="00363C2E">
        <w:rPr>
          <w:szCs w:val="24"/>
          <w:highlight w:val="white"/>
        </w:rPr>
        <w:t>,</w:t>
      </w:r>
      <w:r w:rsidRPr="00457DEB">
        <w:rPr>
          <w:szCs w:val="24"/>
          <w:highlight w:val="white"/>
        </w:rPr>
        <w:t xml:space="preserve"> and advanced manufacturing.  Montgomery College is one of 23 regional workforce partnerships in 28 states to be awarded funding from the U.S. Department of Labor Employment and Training Administration (DOLETA)</w:t>
      </w:r>
      <w:r w:rsidR="00363C2E">
        <w:rPr>
          <w:szCs w:val="24"/>
          <w:highlight w:val="white"/>
        </w:rPr>
        <w:t xml:space="preserve"> from this competition</w:t>
      </w:r>
      <w:r w:rsidRPr="00457DEB">
        <w:rPr>
          <w:szCs w:val="24"/>
          <w:highlight w:val="white"/>
        </w:rPr>
        <w:t>. The $5.6 million grant will allow Montgomery College to partner with Frederick Community College and Prince George’s Community College to offer intensive short-term trainings (boot camps) aimed at providing a pipeline of skilled IT and cybersecurity workers for local companies</w:t>
      </w:r>
      <w:r w:rsidR="00363C2E">
        <w:rPr>
          <w:szCs w:val="24"/>
          <w:highlight w:val="white"/>
        </w:rPr>
        <w:t xml:space="preserve"> thus </w:t>
      </w:r>
      <w:r w:rsidRPr="00457DEB">
        <w:rPr>
          <w:szCs w:val="24"/>
          <w:highlight w:val="white"/>
        </w:rPr>
        <w:t>helping employers and employees thrive in the global economy. The demand for workers in cybersecurity is critical, with almost 20,000 jobs in Maryland going unfilled for lack of qualified workers.</w:t>
      </w:r>
    </w:p>
    <w:p w14:paraId="515552F0" w14:textId="77777777" w:rsidR="006B189C" w:rsidRPr="00457DEB" w:rsidRDefault="006B189C" w:rsidP="006B189C">
      <w:pPr>
        <w:tabs>
          <w:tab w:val="left" w:pos="473"/>
        </w:tabs>
        <w:spacing w:line="276" w:lineRule="auto"/>
        <w:ind w:right="424"/>
        <w:jc w:val="left"/>
        <w:rPr>
          <w:szCs w:val="24"/>
          <w:highlight w:val="white"/>
        </w:rPr>
      </w:pPr>
    </w:p>
    <w:p w14:paraId="515BA870" w14:textId="0357650F" w:rsidR="006B189C" w:rsidRDefault="006B189C" w:rsidP="006B189C">
      <w:pPr>
        <w:tabs>
          <w:tab w:val="left" w:pos="473"/>
        </w:tabs>
        <w:spacing w:line="276" w:lineRule="auto"/>
        <w:ind w:right="424"/>
        <w:jc w:val="left"/>
        <w:rPr>
          <w:szCs w:val="24"/>
        </w:rPr>
      </w:pPr>
      <w:r w:rsidRPr="00457DEB">
        <w:rPr>
          <w:szCs w:val="24"/>
        </w:rPr>
        <w:t>The grant program is designed to increase opportunities for American workers through tuition-free training for high-skilled occupations and industries. WorkSource Montgomery, Frederick County Workforce Services, and Prince George’s Economic Development Corporation are partners in this grant and will leverage the opportunities it presents to support talent and skill development in IT and cybersecurity.</w:t>
      </w:r>
    </w:p>
    <w:p w14:paraId="4ACCB2AF" w14:textId="77777777" w:rsidR="00363C2E" w:rsidRDefault="00363C2E" w:rsidP="006B189C">
      <w:pPr>
        <w:tabs>
          <w:tab w:val="left" w:pos="473"/>
        </w:tabs>
        <w:spacing w:line="276" w:lineRule="auto"/>
        <w:ind w:right="424"/>
        <w:jc w:val="left"/>
        <w:rPr>
          <w:szCs w:val="24"/>
        </w:rPr>
      </w:pPr>
    </w:p>
    <w:p w14:paraId="1BCEC3C0" w14:textId="77777777" w:rsidR="009A31E5" w:rsidRPr="009A31E5" w:rsidRDefault="009A31E5" w:rsidP="009A31E5">
      <w:pPr>
        <w:pStyle w:val="Heading3"/>
      </w:pPr>
      <w:r w:rsidRPr="009A31E5">
        <w:t>EARN grant programs</w:t>
      </w:r>
    </w:p>
    <w:p w14:paraId="133B1A75" w14:textId="4786581F" w:rsidR="009A31E5" w:rsidRDefault="009A31E5" w:rsidP="006B189C">
      <w:pPr>
        <w:tabs>
          <w:tab w:val="left" w:pos="473"/>
        </w:tabs>
        <w:spacing w:line="276" w:lineRule="auto"/>
        <w:ind w:right="424"/>
        <w:jc w:val="left"/>
        <w:rPr>
          <w:szCs w:val="24"/>
        </w:rPr>
      </w:pPr>
      <w:r>
        <w:rPr>
          <w:szCs w:val="24"/>
        </w:rPr>
        <w:t xml:space="preserve">Several industry-led programs funded by the Maryland EARN grants are being implemented across the Capital Region. These grants bring together industry identified demands with our training organizations to provide certifications and credentials supporting the unemployed and underemployed in the region.  This successful program his increased the talent pipeline significantly. Targeted industries include Healthcare, Bio-Science, and Transportation </w:t>
      </w:r>
    </w:p>
    <w:p w14:paraId="07EF6E90" w14:textId="77777777" w:rsidR="009A31E5" w:rsidRPr="00457DEB" w:rsidRDefault="009A31E5" w:rsidP="006B189C">
      <w:pPr>
        <w:tabs>
          <w:tab w:val="left" w:pos="473"/>
        </w:tabs>
        <w:spacing w:line="276" w:lineRule="auto"/>
        <w:ind w:right="424"/>
        <w:jc w:val="left"/>
        <w:rPr>
          <w:szCs w:val="24"/>
        </w:rPr>
      </w:pPr>
    </w:p>
    <w:p w14:paraId="4459B611" w14:textId="77777777" w:rsidR="006B189C" w:rsidRPr="00457DEB" w:rsidRDefault="006B189C" w:rsidP="006B189C">
      <w:pPr>
        <w:tabs>
          <w:tab w:val="left" w:pos="473"/>
        </w:tabs>
        <w:spacing w:after="160" w:line="276" w:lineRule="auto"/>
        <w:ind w:right="424"/>
        <w:jc w:val="left"/>
        <w:rPr>
          <w:b/>
          <w:szCs w:val="24"/>
        </w:rPr>
      </w:pPr>
      <w:r w:rsidRPr="00457DEB">
        <w:rPr>
          <w:b/>
          <w:szCs w:val="24"/>
        </w:rPr>
        <w:t>Future Collaboration</w:t>
      </w:r>
    </w:p>
    <w:p w14:paraId="40AA7ACD" w14:textId="77777777" w:rsidR="006B189C" w:rsidRPr="00457DEB" w:rsidRDefault="006B189C" w:rsidP="006B189C">
      <w:pPr>
        <w:tabs>
          <w:tab w:val="left" w:pos="473"/>
        </w:tabs>
        <w:spacing w:after="160" w:line="276" w:lineRule="auto"/>
        <w:ind w:right="424"/>
        <w:jc w:val="left"/>
        <w:rPr>
          <w:szCs w:val="24"/>
        </w:rPr>
      </w:pPr>
      <w:r w:rsidRPr="00457DEB">
        <w:rPr>
          <w:szCs w:val="24"/>
        </w:rPr>
        <w:t>Capital Region partners have begun to discuss ideas around collaborative industry-specific hiring events and joining efforts for training individuals for high demand occupations.  It is expected that more discussions and planning around such ideas will be forthcoming in 2017-2018.  Opportunities for enhanced collaboration may include:</w:t>
      </w:r>
    </w:p>
    <w:p w14:paraId="16544777" w14:textId="47A7EF2C" w:rsidR="006B189C" w:rsidRPr="006B189C" w:rsidRDefault="006B189C" w:rsidP="006B189C">
      <w:pPr>
        <w:widowControl w:val="0"/>
        <w:numPr>
          <w:ilvl w:val="0"/>
          <w:numId w:val="6"/>
        </w:numPr>
        <w:tabs>
          <w:tab w:val="left" w:pos="473"/>
        </w:tabs>
        <w:spacing w:line="276" w:lineRule="auto"/>
        <w:ind w:hanging="360"/>
        <w:contextualSpacing/>
        <w:jc w:val="left"/>
        <w:rPr>
          <w:szCs w:val="24"/>
        </w:rPr>
      </w:pPr>
      <w:r w:rsidRPr="006B189C">
        <w:rPr>
          <w:szCs w:val="24"/>
        </w:rPr>
        <w:t xml:space="preserve">Local business services staff members </w:t>
      </w:r>
      <w:r w:rsidR="009C4E73" w:rsidRPr="006B189C">
        <w:rPr>
          <w:szCs w:val="24"/>
        </w:rPr>
        <w:t>communicat</w:t>
      </w:r>
      <w:r w:rsidR="009C4E73">
        <w:rPr>
          <w:szCs w:val="24"/>
        </w:rPr>
        <w:t>ing</w:t>
      </w:r>
      <w:r w:rsidR="009C4E73" w:rsidRPr="006B189C">
        <w:rPr>
          <w:szCs w:val="24"/>
        </w:rPr>
        <w:t xml:space="preserve"> </w:t>
      </w:r>
      <w:r w:rsidRPr="006B189C">
        <w:rPr>
          <w:szCs w:val="24"/>
        </w:rPr>
        <w:t>with one another about regional employer needs and opportunities, and may also conduct coordinated mass recruiting services</w:t>
      </w:r>
    </w:p>
    <w:p w14:paraId="3A4666BD" w14:textId="77777777" w:rsidR="006B189C" w:rsidRPr="006B189C" w:rsidRDefault="006B189C" w:rsidP="006B189C">
      <w:pPr>
        <w:widowControl w:val="0"/>
        <w:numPr>
          <w:ilvl w:val="0"/>
          <w:numId w:val="11"/>
        </w:numPr>
        <w:tabs>
          <w:tab w:val="left" w:pos="473"/>
        </w:tabs>
        <w:spacing w:line="276" w:lineRule="auto"/>
        <w:ind w:hanging="360"/>
        <w:contextualSpacing/>
        <w:jc w:val="left"/>
        <w:rPr>
          <w:szCs w:val="24"/>
        </w:rPr>
      </w:pPr>
      <w:r w:rsidRPr="006B189C">
        <w:rPr>
          <w:szCs w:val="24"/>
        </w:rPr>
        <w:t>Conducting regional business engagement activities, such as summits, forums, and roundtables for the targeted sectors</w:t>
      </w:r>
    </w:p>
    <w:p w14:paraId="39E03794" w14:textId="77777777" w:rsidR="006B189C" w:rsidRPr="006B189C" w:rsidRDefault="006B189C" w:rsidP="006B189C">
      <w:pPr>
        <w:widowControl w:val="0"/>
        <w:numPr>
          <w:ilvl w:val="0"/>
          <w:numId w:val="11"/>
        </w:numPr>
        <w:tabs>
          <w:tab w:val="left" w:pos="473"/>
        </w:tabs>
        <w:spacing w:line="276" w:lineRule="auto"/>
        <w:ind w:hanging="360"/>
        <w:contextualSpacing/>
        <w:jc w:val="left"/>
        <w:rPr>
          <w:szCs w:val="24"/>
        </w:rPr>
      </w:pPr>
      <w:r w:rsidRPr="006B189C">
        <w:rPr>
          <w:szCs w:val="24"/>
        </w:rPr>
        <w:t>Developing a regional demand occupation list, training providers list, and sharing information about the related career pathways</w:t>
      </w:r>
    </w:p>
    <w:p w14:paraId="29D6096D" w14:textId="5042DB81" w:rsidR="009C4E73" w:rsidRDefault="006B189C" w:rsidP="009C4E73">
      <w:pPr>
        <w:widowControl w:val="0"/>
        <w:numPr>
          <w:ilvl w:val="0"/>
          <w:numId w:val="11"/>
        </w:numPr>
        <w:tabs>
          <w:tab w:val="left" w:pos="473"/>
        </w:tabs>
        <w:spacing w:after="160" w:line="276" w:lineRule="auto"/>
        <w:ind w:hanging="360"/>
        <w:contextualSpacing/>
        <w:jc w:val="left"/>
        <w:rPr>
          <w:szCs w:val="24"/>
        </w:rPr>
      </w:pPr>
      <w:r w:rsidRPr="006B189C">
        <w:rPr>
          <w:szCs w:val="24"/>
        </w:rPr>
        <w:t>Coordinating business services on a regional basis, including outreach, rec</w:t>
      </w:r>
      <w:r w:rsidR="009C4E73">
        <w:rPr>
          <w:szCs w:val="24"/>
        </w:rPr>
        <w:t>ruitment, and applicant referral</w:t>
      </w:r>
    </w:p>
    <w:p w14:paraId="2FEBCDF7" w14:textId="48646A8C" w:rsidR="009C4E73" w:rsidRDefault="009C4E73" w:rsidP="009C4E73">
      <w:pPr>
        <w:widowControl w:val="0"/>
        <w:numPr>
          <w:ilvl w:val="0"/>
          <w:numId w:val="11"/>
        </w:numPr>
        <w:tabs>
          <w:tab w:val="left" w:pos="473"/>
        </w:tabs>
        <w:spacing w:after="160" w:line="276" w:lineRule="auto"/>
        <w:ind w:hanging="360"/>
        <w:contextualSpacing/>
        <w:jc w:val="left"/>
        <w:rPr>
          <w:szCs w:val="24"/>
        </w:rPr>
      </w:pPr>
      <w:r>
        <w:rPr>
          <w:szCs w:val="24"/>
        </w:rPr>
        <w:t xml:space="preserve">Applying for workforce development grants as a regional consortium </w:t>
      </w:r>
    </w:p>
    <w:p w14:paraId="4F5852BA" w14:textId="5FDF5E36" w:rsidR="009C4E73" w:rsidRDefault="009C4E73" w:rsidP="009C4E73">
      <w:pPr>
        <w:widowControl w:val="0"/>
        <w:numPr>
          <w:ilvl w:val="0"/>
          <w:numId w:val="11"/>
        </w:numPr>
        <w:tabs>
          <w:tab w:val="left" w:pos="473"/>
        </w:tabs>
        <w:spacing w:after="160" w:line="276" w:lineRule="auto"/>
        <w:ind w:hanging="360"/>
        <w:contextualSpacing/>
        <w:jc w:val="left"/>
        <w:rPr>
          <w:szCs w:val="24"/>
        </w:rPr>
      </w:pPr>
      <w:r>
        <w:rPr>
          <w:szCs w:val="24"/>
        </w:rPr>
        <w:t xml:space="preserve">Aligning CTE programming across the </w:t>
      </w:r>
      <w:r w:rsidR="005C5D1D">
        <w:rPr>
          <w:szCs w:val="24"/>
        </w:rPr>
        <w:t>educational institutions</w:t>
      </w:r>
      <w:r>
        <w:rPr>
          <w:szCs w:val="24"/>
        </w:rPr>
        <w:t xml:space="preserve"> to align with the regions in-demand industries</w:t>
      </w:r>
    </w:p>
    <w:p w14:paraId="446855AA" w14:textId="77560A24" w:rsidR="00D93BF2" w:rsidRDefault="00D93BF2" w:rsidP="009C4E73">
      <w:pPr>
        <w:widowControl w:val="0"/>
        <w:numPr>
          <w:ilvl w:val="0"/>
          <w:numId w:val="11"/>
        </w:numPr>
        <w:tabs>
          <w:tab w:val="left" w:pos="473"/>
        </w:tabs>
        <w:spacing w:after="160" w:line="276" w:lineRule="auto"/>
        <w:ind w:hanging="360"/>
        <w:contextualSpacing/>
        <w:jc w:val="left"/>
        <w:rPr>
          <w:szCs w:val="24"/>
        </w:rPr>
      </w:pPr>
      <w:r>
        <w:rPr>
          <w:szCs w:val="24"/>
        </w:rPr>
        <w:t>Coordinating</w:t>
      </w:r>
      <w:r w:rsidR="009C4E73">
        <w:rPr>
          <w:szCs w:val="24"/>
        </w:rPr>
        <w:t xml:space="preserve"> </w:t>
      </w:r>
      <w:r>
        <w:rPr>
          <w:szCs w:val="24"/>
        </w:rPr>
        <w:t xml:space="preserve">and developing partnerships </w:t>
      </w:r>
      <w:r w:rsidR="009C4E73">
        <w:rPr>
          <w:szCs w:val="24"/>
        </w:rPr>
        <w:t>with the regions</w:t>
      </w:r>
      <w:r w:rsidR="00363C2E">
        <w:rPr>
          <w:szCs w:val="24"/>
        </w:rPr>
        <w:t>’</w:t>
      </w:r>
      <w:r w:rsidR="009C4E73">
        <w:rPr>
          <w:szCs w:val="24"/>
        </w:rPr>
        <w:t xml:space="preserve"> community based organizations to ensure wrap-around services are provided to </w:t>
      </w:r>
      <w:r>
        <w:rPr>
          <w:szCs w:val="24"/>
        </w:rPr>
        <w:t>priority populations</w:t>
      </w:r>
    </w:p>
    <w:p w14:paraId="60A6232D" w14:textId="60132417" w:rsidR="009C4E73" w:rsidRDefault="00D93BF2" w:rsidP="009C4E73">
      <w:pPr>
        <w:widowControl w:val="0"/>
        <w:numPr>
          <w:ilvl w:val="0"/>
          <w:numId w:val="11"/>
        </w:numPr>
        <w:tabs>
          <w:tab w:val="left" w:pos="473"/>
        </w:tabs>
        <w:spacing w:after="160" w:line="276" w:lineRule="auto"/>
        <w:ind w:hanging="360"/>
        <w:contextualSpacing/>
        <w:jc w:val="left"/>
        <w:rPr>
          <w:szCs w:val="24"/>
        </w:rPr>
      </w:pPr>
      <w:r>
        <w:rPr>
          <w:szCs w:val="24"/>
        </w:rPr>
        <w:t>Aligning business services program eligibility and processes to improve coordination of business services activities for employer</w:t>
      </w:r>
      <w:r w:rsidR="00363C2E">
        <w:rPr>
          <w:szCs w:val="24"/>
        </w:rPr>
        <w:t>s</w:t>
      </w:r>
      <w:r>
        <w:rPr>
          <w:szCs w:val="24"/>
        </w:rPr>
        <w:t xml:space="preserve"> operating across the region</w:t>
      </w:r>
    </w:p>
    <w:p w14:paraId="30A54C2E" w14:textId="71B11C5C" w:rsidR="00363C2E" w:rsidRDefault="005C5D1D" w:rsidP="009C4E73">
      <w:pPr>
        <w:widowControl w:val="0"/>
        <w:numPr>
          <w:ilvl w:val="0"/>
          <w:numId w:val="11"/>
        </w:numPr>
        <w:tabs>
          <w:tab w:val="left" w:pos="473"/>
        </w:tabs>
        <w:spacing w:after="160" w:line="276" w:lineRule="auto"/>
        <w:ind w:hanging="360"/>
        <w:contextualSpacing/>
        <w:jc w:val="left"/>
        <w:rPr>
          <w:szCs w:val="24"/>
        </w:rPr>
      </w:pPr>
      <w:r>
        <w:rPr>
          <w:szCs w:val="24"/>
        </w:rPr>
        <w:t xml:space="preserve">Innovative staffing solutions will be explored to provide </w:t>
      </w:r>
      <w:r w:rsidR="00363C2E">
        <w:rPr>
          <w:szCs w:val="24"/>
        </w:rPr>
        <w:t xml:space="preserve">staff </w:t>
      </w:r>
      <w:r>
        <w:rPr>
          <w:szCs w:val="24"/>
        </w:rPr>
        <w:t xml:space="preserve">for </w:t>
      </w:r>
      <w:r w:rsidR="00363C2E">
        <w:rPr>
          <w:szCs w:val="24"/>
        </w:rPr>
        <w:t xml:space="preserve">WIOA funded services at regional locations for all residents </w:t>
      </w:r>
    </w:p>
    <w:p w14:paraId="2AD8D9A4" w14:textId="77777777" w:rsidR="006B189C" w:rsidRPr="00D93BF2" w:rsidRDefault="006B189C" w:rsidP="00363C2E">
      <w:pPr>
        <w:widowControl w:val="0"/>
        <w:tabs>
          <w:tab w:val="left" w:pos="473"/>
        </w:tabs>
        <w:spacing w:after="160" w:line="276" w:lineRule="auto"/>
        <w:ind w:left="720"/>
        <w:contextualSpacing/>
        <w:jc w:val="left"/>
        <w:rPr>
          <w:szCs w:val="24"/>
        </w:rPr>
      </w:pPr>
    </w:p>
    <w:p w14:paraId="5C222831" w14:textId="7D5927FD" w:rsidR="006B189C" w:rsidRPr="00457DEB" w:rsidRDefault="006B189C" w:rsidP="006B189C">
      <w:pPr>
        <w:tabs>
          <w:tab w:val="left" w:pos="473"/>
        </w:tabs>
        <w:spacing w:after="160" w:line="276" w:lineRule="auto"/>
        <w:ind w:right="424"/>
        <w:jc w:val="left"/>
        <w:rPr>
          <w:szCs w:val="24"/>
        </w:rPr>
      </w:pPr>
      <w:r w:rsidRPr="00457DEB">
        <w:rPr>
          <w:szCs w:val="24"/>
        </w:rPr>
        <w:t>Capital Region partners will continue to explore opportunities to collaborate over the next few years and are committed to assessing the needs of shared industry priorities and capacities to provide regional workforce solutions.</w:t>
      </w:r>
      <w:r w:rsidR="009A31E5">
        <w:rPr>
          <w:szCs w:val="24"/>
        </w:rPr>
        <w:t xml:space="preserve">  A regional taskforce will be developed by January 2018 to identify priorities and work-plans.</w:t>
      </w:r>
    </w:p>
    <w:p w14:paraId="5853EC27" w14:textId="77777777" w:rsidR="003C7087" w:rsidRDefault="003C7087" w:rsidP="003C7087">
      <w:pPr>
        <w:pStyle w:val="ListParagraph"/>
        <w:jc w:val="left"/>
      </w:pPr>
    </w:p>
    <w:p w14:paraId="269778B9" w14:textId="77777777" w:rsidR="003C7087" w:rsidRDefault="003C7087">
      <w:r>
        <w:br w:type="page"/>
      </w:r>
    </w:p>
    <w:p w14:paraId="1BFF21E8" w14:textId="380507A3" w:rsidR="003C7087" w:rsidRPr="00880355" w:rsidRDefault="003C7087" w:rsidP="00C96ECF">
      <w:pPr>
        <w:pStyle w:val="Heading5"/>
      </w:pPr>
      <w:r w:rsidRPr="00880355">
        <w:t>Section 3</w:t>
      </w:r>
      <w:r w:rsidR="00880355">
        <w:t>-</w:t>
      </w:r>
      <w:r w:rsidRPr="00880355">
        <w:t xml:space="preserve"> Regional Service Strategies</w:t>
      </w:r>
    </w:p>
    <w:p w14:paraId="25C48CD0" w14:textId="77777777" w:rsidR="003C7087" w:rsidRDefault="003C7087" w:rsidP="003C7087">
      <w:pPr>
        <w:pStyle w:val="ListParagraph"/>
      </w:pPr>
    </w:p>
    <w:p w14:paraId="7C24019C" w14:textId="0D0A6D1B" w:rsidR="00AD23DD" w:rsidRDefault="00457440" w:rsidP="00D93BF2">
      <w:pPr>
        <w:jc w:val="left"/>
      </w:pPr>
      <w:r>
        <w:t>T</w:t>
      </w:r>
      <w:r w:rsidR="00D93BF2">
        <w:t xml:space="preserve">he Capital Region is a combination of three diverse </w:t>
      </w:r>
      <w:r>
        <w:t>c</w:t>
      </w:r>
      <w:r w:rsidR="00203F2B">
        <w:t xml:space="preserve">ounties </w:t>
      </w:r>
      <w:r w:rsidR="00AD23DD">
        <w:t xml:space="preserve">and </w:t>
      </w:r>
      <w:r w:rsidR="00D93BF2">
        <w:t xml:space="preserve">workforce areas.  The </w:t>
      </w:r>
      <w:r w:rsidR="00203F2B">
        <w:t>demographics</w:t>
      </w:r>
      <w:r w:rsidR="00D93BF2">
        <w:t xml:space="preserve">, economies and labor forces of each </w:t>
      </w:r>
      <w:r>
        <w:t>c</w:t>
      </w:r>
      <w:r w:rsidR="00D93BF2">
        <w:t xml:space="preserve">ounty are vastly different with varying needs. Consistent among the </w:t>
      </w:r>
      <w:r w:rsidR="00AD23DD">
        <w:t>region</w:t>
      </w:r>
      <w:r w:rsidR="00D93BF2">
        <w:t xml:space="preserve"> are </w:t>
      </w:r>
      <w:r w:rsidR="00203F2B">
        <w:t>three</w:t>
      </w:r>
      <w:r w:rsidR="00D93BF2">
        <w:t xml:space="preserve"> opportunities to improve services to </w:t>
      </w:r>
      <w:r w:rsidR="000F2B61">
        <w:t>workforce customers, businesses</w:t>
      </w:r>
      <w:r>
        <w:t>,</w:t>
      </w:r>
      <w:r w:rsidR="000F2B61">
        <w:t xml:space="preserve"> and job seekers,</w:t>
      </w:r>
      <w:r w:rsidR="00D93BF2">
        <w:t xml:space="preserve"> along with improving the </w:t>
      </w:r>
      <w:r w:rsidR="00203F2B">
        <w:t>efficiency of the regional workforce system:</w:t>
      </w:r>
    </w:p>
    <w:p w14:paraId="03FA9608" w14:textId="77777777" w:rsidR="00203F2B" w:rsidRDefault="00203F2B" w:rsidP="00D93BF2">
      <w:pPr>
        <w:jc w:val="left"/>
      </w:pPr>
    </w:p>
    <w:p w14:paraId="201CB42E" w14:textId="51AF51EC" w:rsidR="00103809" w:rsidRDefault="00103809" w:rsidP="00457440">
      <w:pPr>
        <w:pStyle w:val="ListParagraph"/>
        <w:numPr>
          <w:ilvl w:val="0"/>
          <w:numId w:val="12"/>
        </w:numPr>
        <w:jc w:val="left"/>
      </w:pPr>
      <w:r>
        <w:t xml:space="preserve">Creation of regional career pathways </w:t>
      </w:r>
    </w:p>
    <w:p w14:paraId="608FA25B" w14:textId="77777777" w:rsidR="00103809" w:rsidRDefault="00103809" w:rsidP="000F2B61">
      <w:pPr>
        <w:ind w:left="720"/>
        <w:jc w:val="left"/>
      </w:pPr>
    </w:p>
    <w:p w14:paraId="13FBE1A0" w14:textId="01AE8B25" w:rsidR="00D93BF2" w:rsidRDefault="00203F2B" w:rsidP="00457440">
      <w:pPr>
        <w:pStyle w:val="ListParagraph"/>
        <w:numPr>
          <w:ilvl w:val="0"/>
          <w:numId w:val="12"/>
        </w:numPr>
        <w:jc w:val="left"/>
      </w:pPr>
      <w:r>
        <w:t>Development of regional</w:t>
      </w:r>
      <w:r w:rsidR="00D93BF2">
        <w:t xml:space="preserve"> sector strategies</w:t>
      </w:r>
    </w:p>
    <w:p w14:paraId="2B730E5C" w14:textId="77777777" w:rsidR="00AD23DD" w:rsidRDefault="00AD23DD" w:rsidP="000F2B61">
      <w:pPr>
        <w:ind w:left="720"/>
        <w:jc w:val="left"/>
      </w:pPr>
    </w:p>
    <w:p w14:paraId="410B73F8" w14:textId="5E6C02A2" w:rsidR="00D93BF2" w:rsidRDefault="00203F2B" w:rsidP="00457440">
      <w:pPr>
        <w:pStyle w:val="ListParagraph"/>
        <w:numPr>
          <w:ilvl w:val="0"/>
          <w:numId w:val="12"/>
        </w:numPr>
        <w:jc w:val="left"/>
      </w:pPr>
      <w:r>
        <w:t>Improve</w:t>
      </w:r>
      <w:r w:rsidR="00103809">
        <w:t>ment of</w:t>
      </w:r>
      <w:r>
        <w:t xml:space="preserve"> </w:t>
      </w:r>
      <w:r w:rsidR="00D93BF2">
        <w:t>connections between businesses and skilled</w:t>
      </w:r>
      <w:r w:rsidR="00103809">
        <w:t>/job ready</w:t>
      </w:r>
      <w:r w:rsidR="00D93BF2">
        <w:t xml:space="preserve"> job seekers</w:t>
      </w:r>
    </w:p>
    <w:p w14:paraId="05913491" w14:textId="70ADEF71" w:rsidR="00AD23DD" w:rsidRDefault="00AD23DD" w:rsidP="00D93BF2">
      <w:pPr>
        <w:jc w:val="left"/>
      </w:pPr>
    </w:p>
    <w:p w14:paraId="38C6A61F" w14:textId="2E9A5201" w:rsidR="00D93BF2" w:rsidRDefault="00D93BF2" w:rsidP="00D93BF2">
      <w:pPr>
        <w:jc w:val="left"/>
      </w:pPr>
      <w:r>
        <w:t>Capitalizing on the opportunities above will improve the efficiency, effectiveness and competitiveness of the Capital Region.</w:t>
      </w:r>
    </w:p>
    <w:p w14:paraId="7148B419" w14:textId="77777777" w:rsidR="00AD23DD" w:rsidRDefault="00AD23DD" w:rsidP="00D93BF2">
      <w:pPr>
        <w:jc w:val="left"/>
      </w:pPr>
    </w:p>
    <w:p w14:paraId="0509F76D" w14:textId="6DB28BC0" w:rsidR="00564677" w:rsidRDefault="00564677" w:rsidP="000F2B61">
      <w:pPr>
        <w:jc w:val="left"/>
      </w:pPr>
      <w:r>
        <w:t>Having identified</w:t>
      </w:r>
      <w:r w:rsidR="00457440">
        <w:t xml:space="preserve"> the</w:t>
      </w:r>
      <w:r w:rsidR="00DE21FA">
        <w:t xml:space="preserve"> </w:t>
      </w:r>
      <w:r>
        <w:t>three in-demand industries (Construction, Healthcare</w:t>
      </w:r>
      <w:r w:rsidR="00457440">
        <w:t>,</w:t>
      </w:r>
      <w:r>
        <w:t xml:space="preserve"> and Professional, Scientific and Technical Services) the Capital Region will begin </w:t>
      </w:r>
      <w:r w:rsidR="00DE21FA">
        <w:t>developing</w:t>
      </w:r>
      <w:r>
        <w:t xml:space="preserve"> regional </w:t>
      </w:r>
      <w:r w:rsidR="00DE21FA">
        <w:t xml:space="preserve">career pathways.  </w:t>
      </w:r>
      <w:r w:rsidR="00235E96">
        <w:t>Regional</w:t>
      </w:r>
      <w:r w:rsidR="00DE21FA">
        <w:t xml:space="preserve"> career pathways will align </w:t>
      </w:r>
      <w:r w:rsidR="00235E96">
        <w:t xml:space="preserve">post-secondary training/credentials with employer-validated work readiness skills, standards and competencies to prepare and place job seekers in gainful employment.  </w:t>
      </w:r>
      <w:r w:rsidR="000F2B61">
        <w:t>Additionally,</w:t>
      </w:r>
      <w:r w:rsidR="00235E96">
        <w:t xml:space="preserve"> </w:t>
      </w:r>
      <w:r w:rsidR="000F2B61">
        <w:t>a</w:t>
      </w:r>
      <w:r w:rsidR="00235E96">
        <w:t xml:space="preserve"> regional approach to career pathways will increase skills and qualifications of job seekers, </w:t>
      </w:r>
      <w:r w:rsidR="00E670F0">
        <w:t>align</w:t>
      </w:r>
      <w:r w:rsidR="00235E96">
        <w:t xml:space="preserve"> public school</w:t>
      </w:r>
      <w:r w:rsidR="00E670F0">
        <w:t xml:space="preserve"> system</w:t>
      </w:r>
      <w:r w:rsidR="00235E96">
        <w:t xml:space="preserve"> and post-secondary institution</w:t>
      </w:r>
      <w:r w:rsidR="00E670F0">
        <w:t xml:space="preserve"> programming with the needs of the business community</w:t>
      </w:r>
      <w:r w:rsidR="00457440">
        <w:t>,</w:t>
      </w:r>
      <w:r w:rsidR="00E670F0">
        <w:t xml:space="preserve"> and </w:t>
      </w:r>
      <w:r w:rsidR="00DB0CD6">
        <w:t>increase the employment outcomes of the workforce areas.</w:t>
      </w:r>
    </w:p>
    <w:p w14:paraId="5C31494F" w14:textId="77777777" w:rsidR="00564677" w:rsidRDefault="00564677" w:rsidP="000F2B61">
      <w:pPr>
        <w:jc w:val="left"/>
      </w:pPr>
    </w:p>
    <w:p w14:paraId="369CA463" w14:textId="252F8394" w:rsidR="00E670F0" w:rsidRDefault="00E670F0" w:rsidP="000F2B61">
      <w:pPr>
        <w:jc w:val="left"/>
      </w:pPr>
      <w:r>
        <w:t xml:space="preserve">Regional </w:t>
      </w:r>
      <w:r w:rsidR="00D93BF2">
        <w:t xml:space="preserve">sector strategies </w:t>
      </w:r>
      <w:r>
        <w:t xml:space="preserve">are </w:t>
      </w:r>
      <w:r w:rsidR="00D93BF2">
        <w:t>a necessity for the success of the Capital Region</w:t>
      </w:r>
      <w:r>
        <w:t>’s Career Pathways and system alignment</w:t>
      </w:r>
      <w:r w:rsidR="00D93BF2">
        <w:t xml:space="preserve">.  </w:t>
      </w:r>
      <w:r>
        <w:t>Along with the regions</w:t>
      </w:r>
      <w:r w:rsidR="00D93BF2">
        <w:t xml:space="preserve"> in-demand </w:t>
      </w:r>
      <w:r>
        <w:t xml:space="preserve">industries each County has overlapping growth industries, growth occupations and gaps in skilled job seekers.  </w:t>
      </w:r>
      <w:r w:rsidR="00DB0CD6">
        <w:t xml:space="preserve">Is it pertinent that the Capital Region ensure the entire workforce system is operating in accordance with the business community.  </w:t>
      </w:r>
      <w:r>
        <w:t>Sector strategies will help the Capital Region align the skills required by employers with the</w:t>
      </w:r>
      <w:r w:rsidR="00DB0CD6">
        <w:t xml:space="preserve"> regions</w:t>
      </w:r>
      <w:r>
        <w:t xml:space="preserve"> </w:t>
      </w:r>
      <w:r w:rsidR="00DB0CD6">
        <w:t xml:space="preserve">educational offerings and </w:t>
      </w:r>
      <w:r w:rsidR="00DB0CD6" w:rsidRPr="00DB0CD6">
        <w:t xml:space="preserve">bridge the gap between </w:t>
      </w:r>
      <w:r w:rsidR="00DB0CD6">
        <w:t>jo</w:t>
      </w:r>
      <w:r w:rsidR="00457440">
        <w:t>b</w:t>
      </w:r>
      <w:r w:rsidR="00DB0CD6">
        <w:t xml:space="preserve"> seekers</w:t>
      </w:r>
      <w:r w:rsidR="00DB0CD6" w:rsidRPr="00DB0CD6">
        <w:t xml:space="preserve"> and employers.</w:t>
      </w:r>
      <w:r w:rsidR="00DB0CD6">
        <w:t xml:space="preserve">  The Local Workforce Development Boards have existing connections through regional grants, projects and affinity groups that will aid in the process of convening of the required partners.  Along with assisting the Board in convening the required partners, the </w:t>
      </w:r>
      <w:r w:rsidR="00457440">
        <w:t>l</w:t>
      </w:r>
      <w:r w:rsidR="00DB0CD6">
        <w:t xml:space="preserve">ocal </w:t>
      </w:r>
      <w:r w:rsidR="00457440">
        <w:t>d</w:t>
      </w:r>
      <w:r w:rsidR="00DB0CD6">
        <w:t xml:space="preserve">irectors will </w:t>
      </w:r>
      <w:r w:rsidR="000F2B61">
        <w:t>partner</w:t>
      </w:r>
      <w:r w:rsidR="00DB0CD6">
        <w:t xml:space="preserve"> to ensure </w:t>
      </w:r>
      <w:r w:rsidR="000F2B61">
        <w:t>the sector</w:t>
      </w:r>
      <w:r w:rsidR="00DB0CD6">
        <w:t xml:space="preserve"> strategies are driven by employers.  Employer buy-in will lead to long term sustainability and advancement of sector strategies and career pathways in the region.</w:t>
      </w:r>
    </w:p>
    <w:p w14:paraId="7184702B" w14:textId="77777777" w:rsidR="00E670F0" w:rsidRDefault="00E670F0" w:rsidP="000F2B61">
      <w:pPr>
        <w:jc w:val="left"/>
      </w:pPr>
    </w:p>
    <w:p w14:paraId="212C66EE" w14:textId="3AF49A6E" w:rsidR="00DB0CD6" w:rsidRDefault="00DB0CD6" w:rsidP="000F2B61">
      <w:pPr>
        <w:jc w:val="left"/>
      </w:pPr>
      <w:r>
        <w:t>The most daunting task of the Capital Region’s service strategy will be connecting the demand and the supply of the workforce system. After the development of career pathways and sector strategies</w:t>
      </w:r>
      <w:r w:rsidR="000F2B61">
        <w:t>,</w:t>
      </w:r>
      <w:r>
        <w:t xml:space="preserve"> the Capital Region must connect the labor force to the employers who are hiring in the region. Increased communication and collaborative programming by the regions business services units will help identify the real time needs of employers in the region.  </w:t>
      </w:r>
      <w:r w:rsidR="000F2B61">
        <w:t xml:space="preserve">After effectively identifying employment opportunities the region will need to develop a strategy to connect qualified job seekers from across </w:t>
      </w:r>
      <w:r w:rsidR="00457440">
        <w:t>c</w:t>
      </w:r>
      <w:r w:rsidR="000F2B61">
        <w:t>ounty lines.  This will be a fluid process that may lead to innovative data sharing methods and/or workforce technology.</w:t>
      </w:r>
    </w:p>
    <w:p w14:paraId="14BFD647" w14:textId="77777777" w:rsidR="00880355" w:rsidRDefault="00880355" w:rsidP="00880355">
      <w:pPr>
        <w:jc w:val="left"/>
        <w:rPr>
          <w:b/>
        </w:rPr>
      </w:pPr>
    </w:p>
    <w:p w14:paraId="2E23F2E9" w14:textId="77777777" w:rsidR="00C96ECF" w:rsidRDefault="00C96ECF">
      <w:pPr>
        <w:rPr>
          <w:b/>
        </w:rPr>
      </w:pPr>
      <w:r>
        <w:rPr>
          <w:b/>
        </w:rPr>
        <w:br w:type="page"/>
      </w:r>
    </w:p>
    <w:p w14:paraId="123FE0EA" w14:textId="17763D8C" w:rsidR="003C7087" w:rsidRPr="00D91EA1" w:rsidRDefault="003C7087" w:rsidP="00880355">
      <w:pPr>
        <w:rPr>
          <w:b/>
        </w:rPr>
      </w:pPr>
      <w:r w:rsidRPr="00D91EA1">
        <w:rPr>
          <w:b/>
        </w:rPr>
        <w:t>Section 4- Coordination with Regional Economic D</w:t>
      </w:r>
      <w:r w:rsidR="00C50BB9" w:rsidRPr="00D91EA1">
        <w:rPr>
          <w:b/>
        </w:rPr>
        <w:t>evelopment Organizations</w:t>
      </w:r>
    </w:p>
    <w:p w14:paraId="37A4327F" w14:textId="77777777" w:rsidR="003C7087" w:rsidRDefault="003C7087" w:rsidP="00003637">
      <w:pPr>
        <w:pStyle w:val="ListParagraph"/>
        <w:jc w:val="left"/>
      </w:pPr>
    </w:p>
    <w:p w14:paraId="31320289" w14:textId="344CB20F" w:rsidR="00C50BB9" w:rsidRDefault="001232D9" w:rsidP="00003637">
      <w:pPr>
        <w:pStyle w:val="ListParagraph"/>
        <w:ind w:left="0"/>
        <w:jc w:val="left"/>
      </w:pPr>
      <w:r>
        <w:t>The Capital Region has already begun collaborative activities in the IT/Cyber and Bioscience sectors with an emphasis</w:t>
      </w:r>
      <w:r w:rsidR="00C50BB9">
        <w:t xml:space="preserve"> o</w:t>
      </w:r>
      <w:r>
        <w:t>n increasing STEM based occupations.  For example, Montgomery County and Frederick County are collaborating on many activities funded through the Maryland Tech Connection.  Prince George</w:t>
      </w:r>
      <w:r w:rsidR="00457440">
        <w:t>’</w:t>
      </w:r>
      <w:r>
        <w:t xml:space="preserve">s and Montgomery </w:t>
      </w:r>
      <w:r w:rsidR="00CB13D6">
        <w:t>counties</w:t>
      </w:r>
      <w:r>
        <w:t xml:space="preserve"> are collaborating with the local community </w:t>
      </w:r>
      <w:r w:rsidR="00457440">
        <w:t>c</w:t>
      </w:r>
      <w:r>
        <w:t>olleges to support mid to high level IT/Cyber jobs through the America</w:t>
      </w:r>
      <w:r w:rsidR="00457440">
        <w:t>’s</w:t>
      </w:r>
      <w:r>
        <w:t xml:space="preserve"> Promise grant. </w:t>
      </w:r>
    </w:p>
    <w:p w14:paraId="669817C9" w14:textId="77777777" w:rsidR="00C50BB9" w:rsidRDefault="00C50BB9" w:rsidP="00003637">
      <w:pPr>
        <w:pStyle w:val="ListParagraph"/>
        <w:ind w:left="0"/>
        <w:jc w:val="left"/>
      </w:pPr>
    </w:p>
    <w:p w14:paraId="73D567F0" w14:textId="5E33C470" w:rsidR="00C50BB9" w:rsidRDefault="00003637" w:rsidP="00003637">
      <w:pPr>
        <w:pStyle w:val="ListParagraph"/>
        <w:ind w:left="0"/>
        <w:jc w:val="left"/>
      </w:pPr>
      <w:r>
        <w:t xml:space="preserve">Within the capital region each local board </w:t>
      </w:r>
      <w:r w:rsidR="001232D9">
        <w:t xml:space="preserve">currently </w:t>
      </w:r>
      <w:r>
        <w:t xml:space="preserve">works closely with the local economic development entity to support business retention, expansion and attraction through various talent development activities.   </w:t>
      </w:r>
      <w:r w:rsidR="001232D9">
        <w:t xml:space="preserve">Given the commuter patterns within the Capital </w:t>
      </w:r>
      <w:r w:rsidR="00267C7B">
        <w:t>R</w:t>
      </w:r>
      <w:r w:rsidR="001232D9">
        <w:t xml:space="preserve">egion, future coordination goals over the next 4 years include joint training and targeted recruitment programs in </w:t>
      </w:r>
      <w:r w:rsidR="00C65EB1">
        <w:t>targeted sectors within the region.</w:t>
      </w:r>
    </w:p>
    <w:p w14:paraId="5D014DEF" w14:textId="77777777" w:rsidR="00C50BB9" w:rsidRDefault="00C50BB9" w:rsidP="00003637">
      <w:pPr>
        <w:pStyle w:val="ListParagraph"/>
        <w:ind w:left="0"/>
        <w:jc w:val="left"/>
      </w:pPr>
    </w:p>
    <w:p w14:paraId="1617AB75" w14:textId="695151A9" w:rsidR="00C50BB9" w:rsidRDefault="001232D9" w:rsidP="00C50BB9">
      <w:pPr>
        <w:pStyle w:val="ListParagraph"/>
        <w:ind w:left="0"/>
        <w:jc w:val="left"/>
      </w:pPr>
      <w:r>
        <w:t>In order to achieve this goal</w:t>
      </w:r>
      <w:r w:rsidR="00DE62F9">
        <w:t>,</w:t>
      </w:r>
      <w:r>
        <w:t xml:space="preserve"> meetings with the </w:t>
      </w:r>
      <w:r w:rsidR="00C65EB1">
        <w:t>C</w:t>
      </w:r>
      <w:r>
        <w:t xml:space="preserve">apital </w:t>
      </w:r>
      <w:r w:rsidR="00C65EB1">
        <w:t>R</w:t>
      </w:r>
      <w:r>
        <w:t>egion workforce and economic development entities will be scheduled to further explore regional talent development activities.</w:t>
      </w:r>
      <w:r w:rsidR="00C50BB9">
        <w:t xml:space="preserve"> In addition, programs and initiatives will align with Maryland Department of Labor, Licens</w:t>
      </w:r>
      <w:r w:rsidR="00C65EB1">
        <w:t>ing</w:t>
      </w:r>
      <w:r w:rsidR="00C50BB9">
        <w:t xml:space="preserve"> and Regulation (DLLR) and Department of Commerce priorities</w:t>
      </w:r>
      <w:r w:rsidR="00DE62F9">
        <w:t>.</w:t>
      </w:r>
      <w:r w:rsidR="00C50BB9">
        <w:t xml:space="preserve"> </w:t>
      </w:r>
    </w:p>
    <w:p w14:paraId="251974FB" w14:textId="77777777" w:rsidR="00C50BB9" w:rsidRDefault="00C50BB9" w:rsidP="00C50BB9">
      <w:pPr>
        <w:pStyle w:val="ListParagraph"/>
        <w:ind w:left="0"/>
        <w:jc w:val="left"/>
      </w:pPr>
    </w:p>
    <w:p w14:paraId="5CA993FA" w14:textId="1F833EB9" w:rsidR="00C50BB9" w:rsidRPr="00C50BB9" w:rsidRDefault="00C50BB9" w:rsidP="00C50BB9">
      <w:pPr>
        <w:pStyle w:val="ListParagraph"/>
        <w:ind w:left="0"/>
        <w:jc w:val="left"/>
      </w:pPr>
      <w:r w:rsidRPr="001232D9">
        <w:rPr>
          <w:rFonts w:eastAsia="Times New Roman" w:cs="Times New Roman"/>
          <w:szCs w:val="24"/>
        </w:rPr>
        <w:t xml:space="preserve">The Capital </w:t>
      </w:r>
      <w:r w:rsidR="00C65EB1">
        <w:rPr>
          <w:rFonts w:eastAsia="Times New Roman" w:cs="Times New Roman"/>
          <w:szCs w:val="24"/>
        </w:rPr>
        <w:t>R</w:t>
      </w:r>
      <w:r w:rsidRPr="001232D9">
        <w:rPr>
          <w:rFonts w:eastAsia="Times New Roman" w:cs="Times New Roman"/>
          <w:szCs w:val="24"/>
        </w:rPr>
        <w:t xml:space="preserve">egion will develop plans to address potential occupational gaps identified in the graph below.  A </w:t>
      </w:r>
      <w:r w:rsidR="00C65EB1">
        <w:rPr>
          <w:rFonts w:eastAsia="Times New Roman" w:cs="Times New Roman"/>
          <w:szCs w:val="24"/>
        </w:rPr>
        <w:t>s</w:t>
      </w:r>
      <w:r w:rsidRPr="001232D9">
        <w:rPr>
          <w:rFonts w:eastAsia="Times New Roman" w:cs="Times New Roman"/>
          <w:szCs w:val="24"/>
        </w:rPr>
        <w:t>ector approach will be used to specifically address the anticipated shortage within Constructi</w:t>
      </w:r>
      <w:r w:rsidR="00DE62F9">
        <w:rPr>
          <w:rFonts w:eastAsia="Times New Roman" w:cs="Times New Roman"/>
          <w:szCs w:val="24"/>
        </w:rPr>
        <w:t>on, Healthcare, Life Sciences, E</w:t>
      </w:r>
      <w:r w:rsidRPr="001232D9">
        <w:rPr>
          <w:rFonts w:eastAsia="Times New Roman" w:cs="Times New Roman"/>
          <w:szCs w:val="24"/>
        </w:rPr>
        <w:t>ducation</w:t>
      </w:r>
      <w:r w:rsidR="00C65EB1">
        <w:rPr>
          <w:rFonts w:eastAsia="Times New Roman" w:cs="Times New Roman"/>
          <w:szCs w:val="24"/>
        </w:rPr>
        <w:t>,</w:t>
      </w:r>
      <w:r w:rsidRPr="001232D9">
        <w:rPr>
          <w:rFonts w:eastAsia="Times New Roman" w:cs="Times New Roman"/>
          <w:szCs w:val="24"/>
        </w:rPr>
        <w:t xml:space="preserve"> and Office </w:t>
      </w:r>
      <w:r w:rsidR="00DE62F9">
        <w:rPr>
          <w:rFonts w:eastAsia="Times New Roman" w:cs="Times New Roman"/>
          <w:szCs w:val="24"/>
        </w:rPr>
        <w:t>S</w:t>
      </w:r>
      <w:r w:rsidRPr="001232D9">
        <w:rPr>
          <w:rFonts w:eastAsia="Times New Roman" w:cs="Times New Roman"/>
          <w:szCs w:val="24"/>
        </w:rPr>
        <w:t>upport occupation</w:t>
      </w:r>
      <w:r w:rsidR="00DE62F9">
        <w:rPr>
          <w:rFonts w:eastAsia="Times New Roman" w:cs="Times New Roman"/>
          <w:szCs w:val="24"/>
        </w:rPr>
        <w:t>s.</w:t>
      </w:r>
    </w:p>
    <w:p w14:paraId="1811D0DD" w14:textId="77777777" w:rsidR="001232D9" w:rsidRDefault="001232D9" w:rsidP="00003637">
      <w:pPr>
        <w:pStyle w:val="ListParagraph"/>
        <w:ind w:left="0"/>
        <w:jc w:val="left"/>
      </w:pPr>
    </w:p>
    <w:p w14:paraId="7E867FBB" w14:textId="77777777" w:rsidR="001232D9" w:rsidRDefault="001232D9" w:rsidP="00003637">
      <w:pPr>
        <w:pStyle w:val="ListParagraph"/>
        <w:jc w:val="left"/>
      </w:pPr>
      <w:r>
        <w:rPr>
          <w:noProof/>
        </w:rPr>
        <w:drawing>
          <wp:inline distT="0" distB="0" distL="0" distR="0" wp14:anchorId="471594AE" wp14:editId="48537DB3">
            <wp:extent cx="4181475" cy="3246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4640" cy="3256467"/>
                    </a:xfrm>
                    <a:prstGeom prst="rect">
                      <a:avLst/>
                    </a:prstGeom>
                  </pic:spPr>
                </pic:pic>
              </a:graphicData>
            </a:graphic>
          </wp:inline>
        </w:drawing>
      </w:r>
    </w:p>
    <w:p w14:paraId="398AFAC0" w14:textId="77777777" w:rsidR="00AC3C89" w:rsidRDefault="00AC3C89" w:rsidP="00AC3C89">
      <w:pPr>
        <w:pStyle w:val="BodyText"/>
        <w:jc w:val="center"/>
      </w:pPr>
    </w:p>
    <w:p w14:paraId="62555529" w14:textId="77777777" w:rsidR="00C96ECF" w:rsidRDefault="00C96ECF">
      <w:pPr>
        <w:rPr>
          <w:rFonts w:eastAsia="Times New Roman" w:cs="Times New Roman"/>
          <w:szCs w:val="24"/>
        </w:rPr>
      </w:pPr>
      <w:r>
        <w:br w:type="page"/>
      </w:r>
    </w:p>
    <w:p w14:paraId="08DF13C9" w14:textId="342AA053" w:rsidR="003C7087" w:rsidRPr="00F36368" w:rsidRDefault="00F36368" w:rsidP="00AC3C89">
      <w:pPr>
        <w:pStyle w:val="BodyText"/>
        <w:jc w:val="center"/>
      </w:pPr>
      <w:r w:rsidRPr="00F36368">
        <w:t>Capital Regional Economic Development Organizations</w:t>
      </w:r>
    </w:p>
    <w:p w14:paraId="2D06072C" w14:textId="77777777" w:rsidR="00F36368" w:rsidRDefault="00F36368" w:rsidP="00880355">
      <w:pPr>
        <w:rPr>
          <w:b/>
        </w:rPr>
      </w:pPr>
    </w:p>
    <w:tbl>
      <w:tblPr>
        <w:tblStyle w:val="TableGrid"/>
        <w:tblW w:w="0" w:type="auto"/>
        <w:shd w:val="clear" w:color="auto" w:fill="DEEAF6" w:themeFill="accent1" w:themeFillTint="33"/>
        <w:tblLook w:val="04A0" w:firstRow="1" w:lastRow="0" w:firstColumn="1" w:lastColumn="0" w:noHBand="0" w:noVBand="1"/>
      </w:tblPr>
      <w:tblGrid>
        <w:gridCol w:w="4675"/>
        <w:gridCol w:w="4675"/>
      </w:tblGrid>
      <w:tr w:rsidR="00F36368" w14:paraId="0FAA6D55" w14:textId="77777777" w:rsidTr="004A7160">
        <w:tc>
          <w:tcPr>
            <w:tcW w:w="4675" w:type="dxa"/>
            <w:shd w:val="clear" w:color="auto" w:fill="DEEAF6" w:themeFill="accent1" w:themeFillTint="33"/>
          </w:tcPr>
          <w:p w14:paraId="4EFAE24A" w14:textId="77777777" w:rsidR="004A7160" w:rsidRDefault="004A7160" w:rsidP="00AC3C89">
            <w:pPr>
              <w:pStyle w:val="Heading4"/>
              <w:jc w:val="center"/>
            </w:pPr>
          </w:p>
          <w:p w14:paraId="4548C532" w14:textId="06AC5E8C" w:rsidR="00F36368" w:rsidRPr="00F36368" w:rsidRDefault="00F36368" w:rsidP="00AC3C89">
            <w:pPr>
              <w:pStyle w:val="Heading4"/>
              <w:jc w:val="center"/>
            </w:pPr>
            <w:r w:rsidRPr="00F36368">
              <w:t>County</w:t>
            </w:r>
          </w:p>
        </w:tc>
        <w:tc>
          <w:tcPr>
            <w:tcW w:w="4675" w:type="dxa"/>
            <w:shd w:val="clear" w:color="auto" w:fill="DEEAF6" w:themeFill="accent1" w:themeFillTint="33"/>
          </w:tcPr>
          <w:p w14:paraId="09C805EE" w14:textId="77777777" w:rsidR="004A7160" w:rsidRDefault="004A7160" w:rsidP="00AC3C89">
            <w:pPr>
              <w:pStyle w:val="Heading4"/>
              <w:jc w:val="center"/>
            </w:pPr>
          </w:p>
          <w:p w14:paraId="7794C5CD" w14:textId="77777777" w:rsidR="00F36368" w:rsidRDefault="00F36368" w:rsidP="00AC3C89">
            <w:pPr>
              <w:pStyle w:val="Heading4"/>
              <w:jc w:val="center"/>
            </w:pPr>
            <w:r w:rsidRPr="00F36368">
              <w:t>ED Organization</w:t>
            </w:r>
            <w:r w:rsidR="00AC3C89">
              <w:t>s</w:t>
            </w:r>
          </w:p>
          <w:p w14:paraId="13C1DF91" w14:textId="1DB3E559" w:rsidR="00AC3C89" w:rsidRPr="00AC3C89" w:rsidRDefault="00AC3C89" w:rsidP="00AC3C89"/>
        </w:tc>
      </w:tr>
      <w:tr w:rsidR="00F36368" w14:paraId="3BD8EF05" w14:textId="77777777" w:rsidTr="004A7160">
        <w:tc>
          <w:tcPr>
            <w:tcW w:w="4675" w:type="dxa"/>
            <w:shd w:val="clear" w:color="auto" w:fill="DEEAF6" w:themeFill="accent1" w:themeFillTint="33"/>
          </w:tcPr>
          <w:p w14:paraId="18311D70" w14:textId="2175342C" w:rsidR="00F36368" w:rsidRPr="00F36368" w:rsidRDefault="00F36368" w:rsidP="00F36368">
            <w:pPr>
              <w:jc w:val="left"/>
              <w:rPr>
                <w:sz w:val="22"/>
              </w:rPr>
            </w:pPr>
            <w:r w:rsidRPr="00F36368">
              <w:rPr>
                <w:sz w:val="22"/>
              </w:rPr>
              <w:t>Montgomery County</w:t>
            </w:r>
          </w:p>
        </w:tc>
        <w:tc>
          <w:tcPr>
            <w:tcW w:w="4675" w:type="dxa"/>
            <w:shd w:val="clear" w:color="auto" w:fill="DEEAF6" w:themeFill="accent1" w:themeFillTint="33"/>
          </w:tcPr>
          <w:p w14:paraId="3C47739E" w14:textId="77777777" w:rsidR="00F36368" w:rsidRPr="00AC3C89" w:rsidRDefault="00F36368" w:rsidP="00AC3C89">
            <w:pPr>
              <w:pStyle w:val="ListParagraph"/>
              <w:numPr>
                <w:ilvl w:val="0"/>
                <w:numId w:val="13"/>
              </w:numPr>
              <w:jc w:val="left"/>
              <w:rPr>
                <w:sz w:val="22"/>
              </w:rPr>
            </w:pPr>
            <w:r w:rsidRPr="00AC3C89">
              <w:rPr>
                <w:sz w:val="22"/>
              </w:rPr>
              <w:t>Montgomery County Economic Development Corporation</w:t>
            </w:r>
          </w:p>
          <w:p w14:paraId="05C30F74" w14:textId="755B6F09" w:rsidR="00F36368" w:rsidRPr="00AC3C89" w:rsidRDefault="00F36368" w:rsidP="00AC3C89">
            <w:pPr>
              <w:pStyle w:val="ListParagraph"/>
              <w:numPr>
                <w:ilvl w:val="0"/>
                <w:numId w:val="13"/>
              </w:numPr>
              <w:jc w:val="left"/>
              <w:rPr>
                <w:sz w:val="22"/>
              </w:rPr>
            </w:pPr>
            <w:r w:rsidRPr="00AC3C89">
              <w:rPr>
                <w:sz w:val="22"/>
              </w:rPr>
              <w:t>Rockville Economic Development Inc</w:t>
            </w:r>
            <w:r w:rsidR="00AC3C89" w:rsidRPr="00AC3C89">
              <w:rPr>
                <w:sz w:val="22"/>
              </w:rPr>
              <w:t>.</w:t>
            </w:r>
          </w:p>
          <w:p w14:paraId="3FC3BA74" w14:textId="77777777" w:rsidR="00F36368" w:rsidRPr="00AC3C89" w:rsidRDefault="00F36368" w:rsidP="00AC3C89">
            <w:pPr>
              <w:pStyle w:val="ListParagraph"/>
              <w:numPr>
                <w:ilvl w:val="0"/>
                <w:numId w:val="13"/>
              </w:numPr>
              <w:jc w:val="left"/>
              <w:rPr>
                <w:sz w:val="22"/>
              </w:rPr>
            </w:pPr>
            <w:r w:rsidRPr="00AC3C89">
              <w:rPr>
                <w:sz w:val="22"/>
              </w:rPr>
              <w:t>City of Gaithersburg Economic Development</w:t>
            </w:r>
          </w:p>
          <w:p w14:paraId="4AB7F34B" w14:textId="3AAC0C2A" w:rsidR="00F36368" w:rsidRPr="00AC3C89" w:rsidRDefault="00F36368" w:rsidP="00AC3C89">
            <w:pPr>
              <w:pStyle w:val="ListParagraph"/>
              <w:numPr>
                <w:ilvl w:val="0"/>
                <w:numId w:val="13"/>
              </w:numPr>
              <w:jc w:val="left"/>
              <w:rPr>
                <w:sz w:val="22"/>
              </w:rPr>
            </w:pPr>
            <w:r w:rsidRPr="00AC3C89">
              <w:rPr>
                <w:sz w:val="22"/>
              </w:rPr>
              <w:t>Chambers</w:t>
            </w:r>
            <w:r w:rsidR="00AC3C89" w:rsidRPr="00AC3C89">
              <w:rPr>
                <w:sz w:val="22"/>
              </w:rPr>
              <w:t xml:space="preserve"> (Regional and  demographic groups)</w:t>
            </w:r>
          </w:p>
          <w:p w14:paraId="2AB4DF8D" w14:textId="721BEB52" w:rsidR="00AC3C89" w:rsidRDefault="00AC3C89" w:rsidP="00AC3C89">
            <w:pPr>
              <w:pStyle w:val="ListParagraph"/>
              <w:numPr>
                <w:ilvl w:val="0"/>
                <w:numId w:val="13"/>
              </w:numPr>
              <w:jc w:val="left"/>
              <w:rPr>
                <w:sz w:val="22"/>
              </w:rPr>
            </w:pPr>
            <w:r w:rsidRPr="00AC3C89">
              <w:rPr>
                <w:sz w:val="22"/>
              </w:rPr>
              <w:t>Latino Economic Development Center</w:t>
            </w:r>
          </w:p>
          <w:p w14:paraId="76D285DB" w14:textId="056627DC" w:rsidR="00AC3C89" w:rsidRPr="00AC3C89" w:rsidRDefault="00AC3C89" w:rsidP="00AC3C89">
            <w:pPr>
              <w:pStyle w:val="ListParagraph"/>
              <w:numPr>
                <w:ilvl w:val="0"/>
                <w:numId w:val="13"/>
              </w:numPr>
              <w:jc w:val="left"/>
              <w:rPr>
                <w:sz w:val="22"/>
              </w:rPr>
            </w:pPr>
            <w:r>
              <w:rPr>
                <w:sz w:val="22"/>
              </w:rPr>
              <w:t>Small Business Development Center</w:t>
            </w:r>
          </w:p>
          <w:p w14:paraId="2F431713" w14:textId="23D1B970" w:rsidR="00F36368" w:rsidRPr="00F36368" w:rsidRDefault="00F36368" w:rsidP="00F36368">
            <w:pPr>
              <w:jc w:val="left"/>
              <w:rPr>
                <w:b/>
                <w:sz w:val="22"/>
              </w:rPr>
            </w:pPr>
          </w:p>
        </w:tc>
      </w:tr>
      <w:tr w:rsidR="00F36368" w14:paraId="07887D2E" w14:textId="77777777" w:rsidTr="004A7160">
        <w:tc>
          <w:tcPr>
            <w:tcW w:w="4675" w:type="dxa"/>
            <w:shd w:val="clear" w:color="auto" w:fill="DEEAF6" w:themeFill="accent1" w:themeFillTint="33"/>
          </w:tcPr>
          <w:p w14:paraId="0C5678B9" w14:textId="77F0F60B" w:rsidR="00F36368" w:rsidRPr="00F36368" w:rsidRDefault="00F36368" w:rsidP="00F36368">
            <w:pPr>
              <w:jc w:val="left"/>
              <w:rPr>
                <w:sz w:val="22"/>
              </w:rPr>
            </w:pPr>
            <w:r w:rsidRPr="00F36368">
              <w:rPr>
                <w:sz w:val="22"/>
              </w:rPr>
              <w:t>Frederick County</w:t>
            </w:r>
          </w:p>
        </w:tc>
        <w:tc>
          <w:tcPr>
            <w:tcW w:w="4675" w:type="dxa"/>
            <w:shd w:val="clear" w:color="auto" w:fill="DEEAF6" w:themeFill="accent1" w:themeFillTint="33"/>
          </w:tcPr>
          <w:p w14:paraId="3B2713EC" w14:textId="77777777" w:rsidR="00F36368" w:rsidRPr="00AC3C89" w:rsidRDefault="00AC3C89" w:rsidP="00AC3C89">
            <w:pPr>
              <w:pStyle w:val="ListParagraph"/>
              <w:numPr>
                <w:ilvl w:val="0"/>
                <w:numId w:val="14"/>
              </w:numPr>
              <w:jc w:val="left"/>
              <w:rPr>
                <w:sz w:val="22"/>
              </w:rPr>
            </w:pPr>
            <w:r w:rsidRPr="00AC3C89">
              <w:rPr>
                <w:sz w:val="22"/>
              </w:rPr>
              <w:t>Frederick County office of Economic Development</w:t>
            </w:r>
          </w:p>
          <w:p w14:paraId="1A9729D0" w14:textId="77777777" w:rsidR="00AC3C89" w:rsidRPr="00AC3C89" w:rsidRDefault="00AC3C89" w:rsidP="00AC3C89">
            <w:pPr>
              <w:pStyle w:val="ListParagraph"/>
              <w:numPr>
                <w:ilvl w:val="0"/>
                <w:numId w:val="14"/>
              </w:numPr>
              <w:jc w:val="left"/>
              <w:rPr>
                <w:sz w:val="22"/>
              </w:rPr>
            </w:pPr>
            <w:r w:rsidRPr="00AC3C89">
              <w:rPr>
                <w:sz w:val="22"/>
              </w:rPr>
              <w:t>City of Frederick</w:t>
            </w:r>
          </w:p>
          <w:p w14:paraId="0D7FABA5" w14:textId="77777777" w:rsidR="00AC3C89" w:rsidRPr="00AC3C89" w:rsidRDefault="00AC3C89" w:rsidP="00AC3C89">
            <w:pPr>
              <w:pStyle w:val="ListParagraph"/>
              <w:numPr>
                <w:ilvl w:val="0"/>
                <w:numId w:val="14"/>
              </w:numPr>
              <w:jc w:val="left"/>
              <w:rPr>
                <w:sz w:val="22"/>
              </w:rPr>
            </w:pPr>
            <w:r w:rsidRPr="00AC3C89">
              <w:rPr>
                <w:sz w:val="22"/>
              </w:rPr>
              <w:t>Chambers</w:t>
            </w:r>
          </w:p>
          <w:p w14:paraId="3B13DBCB" w14:textId="77777777" w:rsidR="00AC3C89" w:rsidRPr="00AC3C89" w:rsidRDefault="00AC3C89" w:rsidP="00AC3C89">
            <w:pPr>
              <w:pStyle w:val="ListParagraph"/>
              <w:numPr>
                <w:ilvl w:val="0"/>
                <w:numId w:val="14"/>
              </w:numPr>
              <w:jc w:val="left"/>
              <w:rPr>
                <w:sz w:val="22"/>
              </w:rPr>
            </w:pPr>
            <w:r w:rsidRPr="00AC3C89">
              <w:rPr>
                <w:sz w:val="22"/>
              </w:rPr>
              <w:t>Small Business Development Center</w:t>
            </w:r>
          </w:p>
          <w:p w14:paraId="6C6205E1" w14:textId="5598F916" w:rsidR="00AC3C89" w:rsidRPr="00AC3C89" w:rsidRDefault="00AC3C89" w:rsidP="00AC3C89">
            <w:pPr>
              <w:pStyle w:val="ListParagraph"/>
              <w:numPr>
                <w:ilvl w:val="0"/>
                <w:numId w:val="14"/>
              </w:numPr>
              <w:jc w:val="left"/>
              <w:rPr>
                <w:sz w:val="22"/>
              </w:rPr>
            </w:pPr>
            <w:r w:rsidRPr="00AC3C89">
              <w:rPr>
                <w:sz w:val="22"/>
              </w:rPr>
              <w:t>Frederick Innovative Technology Center</w:t>
            </w:r>
          </w:p>
        </w:tc>
      </w:tr>
      <w:tr w:rsidR="00F36368" w14:paraId="2836D442" w14:textId="77777777" w:rsidTr="004A7160">
        <w:tc>
          <w:tcPr>
            <w:tcW w:w="4675" w:type="dxa"/>
            <w:shd w:val="clear" w:color="auto" w:fill="DEEAF6" w:themeFill="accent1" w:themeFillTint="33"/>
          </w:tcPr>
          <w:p w14:paraId="1A370BAE" w14:textId="03E3CF6B" w:rsidR="00F36368" w:rsidRPr="00F36368" w:rsidRDefault="00F36368" w:rsidP="00F36368">
            <w:pPr>
              <w:jc w:val="left"/>
              <w:rPr>
                <w:sz w:val="22"/>
              </w:rPr>
            </w:pPr>
            <w:r w:rsidRPr="00F36368">
              <w:rPr>
                <w:sz w:val="22"/>
              </w:rPr>
              <w:t>Prince Georges County</w:t>
            </w:r>
          </w:p>
        </w:tc>
        <w:tc>
          <w:tcPr>
            <w:tcW w:w="4675" w:type="dxa"/>
            <w:shd w:val="clear" w:color="auto" w:fill="DEEAF6" w:themeFill="accent1" w:themeFillTint="33"/>
          </w:tcPr>
          <w:p w14:paraId="482F1FDE" w14:textId="47428636" w:rsidR="00F36368" w:rsidRDefault="00AC3C89" w:rsidP="00AC3C89">
            <w:pPr>
              <w:pStyle w:val="ListParagraph"/>
              <w:numPr>
                <w:ilvl w:val="0"/>
                <w:numId w:val="15"/>
              </w:numPr>
              <w:jc w:val="left"/>
              <w:rPr>
                <w:sz w:val="22"/>
              </w:rPr>
            </w:pPr>
            <w:r>
              <w:rPr>
                <w:sz w:val="22"/>
              </w:rPr>
              <w:t>Prince Georges Economic Development Corporation</w:t>
            </w:r>
          </w:p>
          <w:p w14:paraId="52E66E60" w14:textId="77777777" w:rsidR="00AC3C89" w:rsidRDefault="00AC3C89" w:rsidP="00AC3C89">
            <w:pPr>
              <w:pStyle w:val="ListParagraph"/>
              <w:numPr>
                <w:ilvl w:val="0"/>
                <w:numId w:val="15"/>
              </w:numPr>
              <w:jc w:val="left"/>
              <w:rPr>
                <w:sz w:val="22"/>
              </w:rPr>
            </w:pPr>
            <w:r>
              <w:rPr>
                <w:sz w:val="22"/>
              </w:rPr>
              <w:t>Chambers</w:t>
            </w:r>
          </w:p>
          <w:p w14:paraId="5E23ADFE" w14:textId="5F2D5F86" w:rsidR="00AC3C89" w:rsidRDefault="00AC3C89" w:rsidP="00AC3C89">
            <w:pPr>
              <w:pStyle w:val="ListParagraph"/>
              <w:numPr>
                <w:ilvl w:val="0"/>
                <w:numId w:val="15"/>
              </w:numPr>
              <w:jc w:val="left"/>
              <w:rPr>
                <w:sz w:val="22"/>
              </w:rPr>
            </w:pPr>
            <w:r>
              <w:rPr>
                <w:sz w:val="22"/>
              </w:rPr>
              <w:t>National Harbor  Development</w:t>
            </w:r>
          </w:p>
          <w:p w14:paraId="4CC7CE01" w14:textId="6AB68838" w:rsidR="00AC3C89" w:rsidRPr="00AC3C89" w:rsidRDefault="00AC3C89" w:rsidP="00AC3C89">
            <w:pPr>
              <w:pStyle w:val="ListParagraph"/>
              <w:numPr>
                <w:ilvl w:val="0"/>
                <w:numId w:val="15"/>
              </w:numPr>
              <w:jc w:val="left"/>
              <w:rPr>
                <w:sz w:val="22"/>
              </w:rPr>
            </w:pPr>
            <w:r>
              <w:rPr>
                <w:sz w:val="22"/>
              </w:rPr>
              <w:t>Small Business Development Center</w:t>
            </w:r>
          </w:p>
        </w:tc>
      </w:tr>
    </w:tbl>
    <w:p w14:paraId="5B4DE1D9" w14:textId="6D2533D6" w:rsidR="00F36368" w:rsidRDefault="00F36368" w:rsidP="00F36368">
      <w:pPr>
        <w:jc w:val="left"/>
        <w:rPr>
          <w:b/>
        </w:rPr>
      </w:pPr>
    </w:p>
    <w:p w14:paraId="55DE2AE1" w14:textId="77777777" w:rsidR="00F36368" w:rsidRDefault="00F36368" w:rsidP="00880355">
      <w:pPr>
        <w:rPr>
          <w:b/>
        </w:rPr>
      </w:pPr>
    </w:p>
    <w:p w14:paraId="471FECE7" w14:textId="77777777" w:rsidR="00F36368" w:rsidRDefault="00F36368" w:rsidP="00880355">
      <w:pPr>
        <w:rPr>
          <w:b/>
        </w:rPr>
      </w:pPr>
    </w:p>
    <w:p w14:paraId="2ED03ABA" w14:textId="77777777" w:rsidR="00F36368" w:rsidRDefault="00F36368" w:rsidP="00880355">
      <w:pPr>
        <w:rPr>
          <w:b/>
        </w:rPr>
      </w:pPr>
    </w:p>
    <w:p w14:paraId="0569BF20" w14:textId="77777777" w:rsidR="00F36368" w:rsidRDefault="00F36368" w:rsidP="00880355">
      <w:pPr>
        <w:rPr>
          <w:b/>
        </w:rPr>
      </w:pPr>
    </w:p>
    <w:p w14:paraId="44D5E207" w14:textId="77777777" w:rsidR="00F36368" w:rsidRDefault="00F36368" w:rsidP="00880355">
      <w:pPr>
        <w:rPr>
          <w:b/>
        </w:rPr>
      </w:pPr>
    </w:p>
    <w:p w14:paraId="5C4CF13F" w14:textId="77777777" w:rsidR="00F36368" w:rsidRDefault="00F36368" w:rsidP="00880355">
      <w:pPr>
        <w:rPr>
          <w:b/>
        </w:rPr>
      </w:pPr>
    </w:p>
    <w:p w14:paraId="0ECFDB67" w14:textId="77777777" w:rsidR="00F36368" w:rsidRDefault="00F36368" w:rsidP="00880355">
      <w:pPr>
        <w:rPr>
          <w:b/>
        </w:rPr>
      </w:pPr>
    </w:p>
    <w:p w14:paraId="5720A5E7" w14:textId="77777777" w:rsidR="00F36368" w:rsidRDefault="00F36368" w:rsidP="00880355">
      <w:pPr>
        <w:rPr>
          <w:b/>
        </w:rPr>
      </w:pPr>
    </w:p>
    <w:p w14:paraId="1A89848F" w14:textId="77777777" w:rsidR="00F36368" w:rsidRDefault="00F36368" w:rsidP="00880355">
      <w:pPr>
        <w:rPr>
          <w:b/>
        </w:rPr>
      </w:pPr>
    </w:p>
    <w:p w14:paraId="0E48BC8E" w14:textId="77777777" w:rsidR="00C96ECF" w:rsidRDefault="00C96ECF">
      <w:pPr>
        <w:rPr>
          <w:b/>
        </w:rPr>
      </w:pPr>
      <w:r>
        <w:rPr>
          <w:b/>
        </w:rPr>
        <w:br w:type="page"/>
      </w:r>
    </w:p>
    <w:p w14:paraId="7106BA64" w14:textId="460A2560" w:rsidR="003C7087" w:rsidRPr="00AB46E3" w:rsidRDefault="003C7087" w:rsidP="00880355">
      <w:pPr>
        <w:rPr>
          <w:b/>
        </w:rPr>
      </w:pPr>
      <w:r w:rsidRPr="00AB46E3">
        <w:rPr>
          <w:b/>
        </w:rPr>
        <w:t>Section 5 – Coordination of Transportation and/or Other Support Services</w:t>
      </w:r>
    </w:p>
    <w:p w14:paraId="2A298D42" w14:textId="77777777" w:rsidR="003C7087" w:rsidRDefault="003C7087" w:rsidP="003C7087">
      <w:pPr>
        <w:jc w:val="left"/>
      </w:pPr>
    </w:p>
    <w:p w14:paraId="2873DB2E" w14:textId="28537975" w:rsidR="006B189C" w:rsidRDefault="006B189C" w:rsidP="008B0337">
      <w:pPr>
        <w:pStyle w:val="BodyText"/>
      </w:pPr>
      <w:r>
        <w:t>Transportation in the Capital Region presents a challenge in workforce development.</w:t>
      </w:r>
    </w:p>
    <w:p w14:paraId="7FAC3F3C" w14:textId="77777777" w:rsidR="006B189C" w:rsidRDefault="006B189C" w:rsidP="008B0337">
      <w:pPr>
        <w:pStyle w:val="BodyText"/>
      </w:pPr>
      <w:r>
        <w:t>Commuter demands to access the highly concentrated employment hubs have exceeded the</w:t>
      </w:r>
    </w:p>
    <w:p w14:paraId="2008888B" w14:textId="6A2EDBAE" w:rsidR="006B189C" w:rsidRDefault="006B189C" w:rsidP="008B0337">
      <w:pPr>
        <w:pStyle w:val="BodyText"/>
      </w:pPr>
      <w:r>
        <w:t>infrastructure capacity.  This r</w:t>
      </w:r>
      <w:r w:rsidR="00C65EB1">
        <w:t xml:space="preserve">esults in prolonged commutes as </w:t>
      </w:r>
      <w:r>
        <w:t>many job seekers work outside</w:t>
      </w:r>
      <w:r w:rsidR="00C65EB1">
        <w:t xml:space="preserve"> the Capital Region or must travel through congested corridors from their residence within the region through Interstates </w:t>
      </w:r>
      <w:r>
        <w:t>270</w:t>
      </w:r>
      <w:r w:rsidR="00C65EB1">
        <w:t xml:space="preserve"> or 495 and other crowded traffic routes</w:t>
      </w:r>
      <w:r>
        <w:t xml:space="preserve"> closer the</w:t>
      </w:r>
    </w:p>
    <w:p w14:paraId="026AF080" w14:textId="77777777" w:rsidR="006B189C" w:rsidRDefault="006B189C" w:rsidP="008B0337">
      <w:pPr>
        <w:pStyle w:val="BodyText"/>
      </w:pPr>
      <w:r>
        <w:t>D.C. area.  Support services such a bus passes and reduced fee programs offered through the</w:t>
      </w:r>
    </w:p>
    <w:p w14:paraId="5B991439" w14:textId="77777777" w:rsidR="006B189C" w:rsidRDefault="006B189C" w:rsidP="008B0337">
      <w:pPr>
        <w:pStyle w:val="BodyText"/>
      </w:pPr>
      <w:r>
        <w:t>transit system and workforce programs will continue to be offered under each local</w:t>
      </w:r>
    </w:p>
    <w:p w14:paraId="1AA9B19E" w14:textId="0704CE5D" w:rsidR="006B189C" w:rsidRDefault="006B189C" w:rsidP="008B0337">
      <w:pPr>
        <w:pStyle w:val="BodyText"/>
      </w:pPr>
      <w:r>
        <w:t>area’</w:t>
      </w:r>
      <w:r w:rsidR="00AB46E3">
        <w:t>s</w:t>
      </w:r>
      <w:r>
        <w:t xml:space="preserve"> supportive services policies.</w:t>
      </w:r>
    </w:p>
    <w:p w14:paraId="7B0FBBE2" w14:textId="77777777" w:rsidR="006B189C" w:rsidRDefault="006B189C" w:rsidP="008B0337">
      <w:pPr>
        <w:pStyle w:val="BodyText"/>
      </w:pPr>
    </w:p>
    <w:p w14:paraId="25A7C3DD" w14:textId="77777777" w:rsidR="006B189C" w:rsidRDefault="006B189C" w:rsidP="008B0337">
      <w:pPr>
        <w:pStyle w:val="BodyText"/>
        <w:rPr>
          <w:highlight w:val="white"/>
        </w:rPr>
      </w:pPr>
      <w:r>
        <w:rPr>
          <w:highlight w:val="white"/>
        </w:rPr>
        <w:t>The proposed Purple Line is a 16-mile light rail line that will extend from Bethesda in</w:t>
      </w:r>
    </w:p>
    <w:p w14:paraId="3011CB61" w14:textId="77777777" w:rsidR="006B189C" w:rsidRDefault="006B189C" w:rsidP="008B0337">
      <w:pPr>
        <w:pStyle w:val="BodyText"/>
        <w:rPr>
          <w:highlight w:val="white"/>
        </w:rPr>
      </w:pPr>
      <w:r>
        <w:rPr>
          <w:highlight w:val="white"/>
        </w:rPr>
        <w:t>Montgomery County to New Carrollton in Prince George's County. It will provide a direct</w:t>
      </w:r>
    </w:p>
    <w:p w14:paraId="35B416C4" w14:textId="77777777" w:rsidR="006B189C" w:rsidRDefault="006B189C" w:rsidP="008B0337">
      <w:pPr>
        <w:pStyle w:val="BodyText"/>
        <w:rPr>
          <w:highlight w:val="white"/>
        </w:rPr>
      </w:pPr>
      <w:r>
        <w:rPr>
          <w:highlight w:val="white"/>
        </w:rPr>
        <w:t>connection to the Metror</w:t>
      </w:r>
      <w:r w:rsidR="00AB46E3">
        <w:rPr>
          <w:highlight w:val="white"/>
        </w:rPr>
        <w:t>ail Red, Green and Orange Lines</w:t>
      </w:r>
      <w:r>
        <w:rPr>
          <w:highlight w:val="white"/>
        </w:rPr>
        <w:t xml:space="preserve"> at Bethesda, Silver Spring, College</w:t>
      </w:r>
    </w:p>
    <w:p w14:paraId="58DA1E77" w14:textId="77777777" w:rsidR="006B189C" w:rsidRDefault="006B189C" w:rsidP="008B0337">
      <w:pPr>
        <w:pStyle w:val="BodyText"/>
        <w:rPr>
          <w:highlight w:val="white"/>
        </w:rPr>
      </w:pPr>
      <w:r>
        <w:rPr>
          <w:highlight w:val="white"/>
        </w:rPr>
        <w:t>Park, and New Carrollton. The Purple Line will also connect to MARC, Amtrak, and local bus</w:t>
      </w:r>
    </w:p>
    <w:p w14:paraId="42CF9D16" w14:textId="77777777" w:rsidR="006B189C" w:rsidRDefault="006B189C" w:rsidP="008B0337">
      <w:pPr>
        <w:pStyle w:val="BodyText"/>
        <w:rPr>
          <w:highlight w:val="white"/>
        </w:rPr>
      </w:pPr>
      <w:r>
        <w:rPr>
          <w:highlight w:val="white"/>
        </w:rPr>
        <w:t>services. The Purple Line will be light rail and will operate mainly in dedicated or exclusive</w:t>
      </w:r>
    </w:p>
    <w:p w14:paraId="173D8788" w14:textId="65BD9AD2" w:rsidR="006B189C" w:rsidRDefault="006B189C" w:rsidP="008B0337">
      <w:pPr>
        <w:pStyle w:val="BodyText"/>
      </w:pPr>
      <w:r>
        <w:rPr>
          <w:highlight w:val="white"/>
        </w:rPr>
        <w:t>lanes, allowing for fast,</w:t>
      </w:r>
      <w:r w:rsidR="00AB46E3">
        <w:rPr>
          <w:highlight w:val="white"/>
        </w:rPr>
        <w:t xml:space="preserve"> </w:t>
      </w:r>
      <w:r>
        <w:rPr>
          <w:highlight w:val="white"/>
        </w:rPr>
        <w:t>reliable transit operations.</w:t>
      </w:r>
      <w:r w:rsidR="00742280">
        <w:rPr>
          <w:highlight w:val="white"/>
        </w:rPr>
        <w:t xml:space="preserve"> </w:t>
      </w:r>
      <w:r>
        <w:rPr>
          <w:highlight w:val="white"/>
        </w:rPr>
        <w:t>Twenty-one stations are planned. MTA is taking the lead on this project, with the support and</w:t>
      </w:r>
      <w:r w:rsidR="00742280">
        <w:rPr>
          <w:highlight w:val="white"/>
        </w:rPr>
        <w:t xml:space="preserve"> </w:t>
      </w:r>
      <w:r>
        <w:rPr>
          <w:highlight w:val="white"/>
        </w:rPr>
        <w:t>close coordination of a team that includes the Washington Metropolitan Area Transit Authority,</w:t>
      </w:r>
      <w:r w:rsidR="00742280">
        <w:rPr>
          <w:highlight w:val="white"/>
        </w:rPr>
        <w:t xml:space="preserve"> </w:t>
      </w:r>
      <w:r>
        <w:rPr>
          <w:highlight w:val="white"/>
        </w:rPr>
        <w:t>Montgomery and Prince George's counties, the Maryland-National Capital Park and Planning</w:t>
      </w:r>
      <w:r w:rsidR="00742280">
        <w:rPr>
          <w:highlight w:val="white"/>
        </w:rPr>
        <w:t xml:space="preserve"> </w:t>
      </w:r>
      <w:r>
        <w:rPr>
          <w:highlight w:val="white"/>
        </w:rPr>
        <w:t>Commission, State Highway Administration, and local municipalities in the project area.</w:t>
      </w:r>
    </w:p>
    <w:p w14:paraId="2E853CA8" w14:textId="77777777" w:rsidR="006B189C" w:rsidRDefault="006B189C" w:rsidP="006B189C">
      <w:pPr>
        <w:spacing w:line="276" w:lineRule="auto"/>
        <w:ind w:left="472" w:hanging="361"/>
        <w:jc w:val="left"/>
      </w:pPr>
    </w:p>
    <w:p w14:paraId="4874C11D" w14:textId="77777777" w:rsidR="006B189C" w:rsidRDefault="006B189C" w:rsidP="006B189C">
      <w:pPr>
        <w:spacing w:line="276" w:lineRule="auto"/>
        <w:ind w:left="472" w:hanging="361"/>
        <w:jc w:val="left"/>
        <w:rPr>
          <w:highlight w:val="white"/>
        </w:rPr>
      </w:pPr>
      <w:r>
        <w:rPr>
          <w:noProof/>
        </w:rPr>
        <w:drawing>
          <wp:inline distT="114300" distB="114300" distL="114300" distR="114300" wp14:anchorId="6A0ECBF6" wp14:editId="54B3887D">
            <wp:extent cx="3876675" cy="2466975"/>
            <wp:effectExtent l="0" t="0" r="9525" b="9525"/>
            <wp:docPr id="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
                    <a:srcRect/>
                    <a:stretch>
                      <a:fillRect/>
                    </a:stretch>
                  </pic:blipFill>
                  <pic:spPr>
                    <a:xfrm>
                      <a:off x="0" y="0"/>
                      <a:ext cx="3876675" cy="2466975"/>
                    </a:xfrm>
                    <a:prstGeom prst="rect">
                      <a:avLst/>
                    </a:prstGeom>
                    <a:ln/>
                  </pic:spPr>
                </pic:pic>
              </a:graphicData>
            </a:graphic>
          </wp:inline>
        </w:drawing>
      </w:r>
    </w:p>
    <w:p w14:paraId="059D9DF2" w14:textId="77777777" w:rsidR="00742280" w:rsidRDefault="00742280" w:rsidP="006B189C">
      <w:pPr>
        <w:spacing w:line="276" w:lineRule="auto"/>
        <w:jc w:val="left"/>
      </w:pPr>
    </w:p>
    <w:p w14:paraId="42214555" w14:textId="6807A4F5" w:rsidR="006B189C" w:rsidRDefault="006B189C" w:rsidP="006B189C">
      <w:pPr>
        <w:spacing w:line="276" w:lineRule="auto"/>
        <w:jc w:val="left"/>
      </w:pPr>
      <w:r>
        <w:t>The Governor also pledged a nearly $2 billion investment in improving roads and bridges</w:t>
      </w:r>
    </w:p>
    <w:p w14:paraId="116DB8E1" w14:textId="77777777" w:rsidR="006B189C" w:rsidRDefault="006B189C" w:rsidP="006B189C">
      <w:pPr>
        <w:spacing w:line="276" w:lineRule="auto"/>
        <w:jc w:val="left"/>
      </w:pPr>
      <w:r>
        <w:t>across the state.  One of the improvements would be to reduce congestion on I-270 in both</w:t>
      </w:r>
    </w:p>
    <w:p w14:paraId="395A51E7" w14:textId="77777777" w:rsidR="006B189C" w:rsidRDefault="006B189C" w:rsidP="006B189C">
      <w:pPr>
        <w:spacing w:line="276" w:lineRule="auto"/>
        <w:jc w:val="left"/>
      </w:pPr>
      <w:r>
        <w:t>Montgomery and Frederick counties.  The Capital Region views these transportation</w:t>
      </w:r>
    </w:p>
    <w:p w14:paraId="5904CD4E" w14:textId="2B83CBBF" w:rsidR="006B189C" w:rsidRDefault="006B189C" w:rsidP="006B189C">
      <w:pPr>
        <w:spacing w:line="276" w:lineRule="auto"/>
        <w:jc w:val="left"/>
      </w:pPr>
      <w:r>
        <w:t xml:space="preserve">investments as critical in order to support the diverse industries within the region and provide workers with </w:t>
      </w:r>
      <w:r w:rsidR="000958DB">
        <w:t xml:space="preserve">reliable and efficient </w:t>
      </w:r>
      <w:r>
        <w:t xml:space="preserve">transportation options.  </w:t>
      </w:r>
      <w:r w:rsidR="005C5D1D">
        <w:t xml:space="preserve">We anticipate that infrastructure improvement will be a tremendous benefit for talent development activities throughout the region.  </w:t>
      </w:r>
    </w:p>
    <w:p w14:paraId="7A35EB6A" w14:textId="77777777" w:rsidR="006B189C" w:rsidRDefault="006B189C" w:rsidP="006B189C">
      <w:pPr>
        <w:spacing w:line="276" w:lineRule="auto"/>
        <w:jc w:val="left"/>
      </w:pPr>
      <w:r>
        <w:t xml:space="preserve">The specific supportive services policies for each local area are found in the individual Local WIOA Plans. At this time, the Capital Region has not adopted a Regional Supportive Services Policy. However, in an effort to better coordinate services, the three local workforce boards will explore developing regional standards.  The local areas of the Capital Region may also determine on a case by case basis, that a regional strategy in supporting transportation or other supportive services is needed in order to connect workers to training and/or employment opportunities within the Region.   </w:t>
      </w:r>
    </w:p>
    <w:p w14:paraId="019533ED" w14:textId="77777777" w:rsidR="006B189C" w:rsidRDefault="006B189C" w:rsidP="006B189C">
      <w:pPr>
        <w:spacing w:before="11"/>
        <w:jc w:val="left"/>
        <w:rPr>
          <w:sz w:val="23"/>
          <w:szCs w:val="23"/>
        </w:rPr>
      </w:pPr>
    </w:p>
    <w:p w14:paraId="17B946C4" w14:textId="77777777" w:rsidR="006B189C" w:rsidRDefault="006B189C" w:rsidP="006B189C">
      <w:pPr>
        <w:jc w:val="both"/>
      </w:pPr>
    </w:p>
    <w:p w14:paraId="39DC8434" w14:textId="77777777" w:rsidR="003C7087" w:rsidRDefault="003C7087" w:rsidP="003C7087">
      <w:pPr>
        <w:jc w:val="both"/>
      </w:pPr>
    </w:p>
    <w:p w14:paraId="5BC87ECE" w14:textId="77777777" w:rsidR="003C7087" w:rsidRDefault="003C7087" w:rsidP="003C7087">
      <w:pPr>
        <w:jc w:val="both"/>
      </w:pPr>
    </w:p>
    <w:p w14:paraId="35B57C5A" w14:textId="77777777" w:rsidR="003C7087" w:rsidRDefault="003C7087" w:rsidP="003C7087">
      <w:pPr>
        <w:jc w:val="both"/>
      </w:pPr>
    </w:p>
    <w:p w14:paraId="0E706888" w14:textId="77777777" w:rsidR="003C7087" w:rsidRDefault="003C7087" w:rsidP="003C7087">
      <w:pPr>
        <w:jc w:val="both"/>
      </w:pPr>
    </w:p>
    <w:p w14:paraId="0966E919" w14:textId="77777777" w:rsidR="003C7087" w:rsidRDefault="003C7087">
      <w:r>
        <w:br w:type="page"/>
      </w:r>
    </w:p>
    <w:p w14:paraId="4C0926B1" w14:textId="6DBCE78D" w:rsidR="003C7087" w:rsidRPr="00880355" w:rsidRDefault="003C7087" w:rsidP="00776845">
      <w:pPr>
        <w:rPr>
          <w:b/>
        </w:rPr>
      </w:pPr>
      <w:r w:rsidRPr="00880355">
        <w:rPr>
          <w:b/>
        </w:rPr>
        <w:t xml:space="preserve">Section 6 </w:t>
      </w:r>
      <w:r w:rsidR="00776845" w:rsidRPr="00880355">
        <w:rPr>
          <w:b/>
        </w:rPr>
        <w:t xml:space="preserve">- Regional Cost Arrangements </w:t>
      </w:r>
    </w:p>
    <w:p w14:paraId="161E4080" w14:textId="77777777" w:rsidR="00776845" w:rsidRDefault="00776845" w:rsidP="003C7087">
      <w:pPr>
        <w:jc w:val="both"/>
      </w:pPr>
    </w:p>
    <w:p w14:paraId="219D2D11" w14:textId="77777777" w:rsidR="00776845" w:rsidRDefault="00776845" w:rsidP="003C7087">
      <w:pPr>
        <w:jc w:val="both"/>
      </w:pPr>
    </w:p>
    <w:p w14:paraId="25D6B25B" w14:textId="77777777" w:rsidR="00776845" w:rsidRPr="00DE62F9" w:rsidRDefault="00776845" w:rsidP="00776845">
      <w:pPr>
        <w:widowControl w:val="0"/>
        <w:autoSpaceDE w:val="0"/>
        <w:autoSpaceDN w:val="0"/>
        <w:ind w:left="472" w:hanging="361"/>
        <w:jc w:val="left"/>
        <w:rPr>
          <w:rFonts w:eastAsia="Times New Roman" w:cs="Times New Roman"/>
          <w:b/>
          <w:szCs w:val="24"/>
        </w:rPr>
      </w:pPr>
      <w:r w:rsidRPr="00DE62F9">
        <w:rPr>
          <w:rFonts w:eastAsia="Times New Roman" w:cs="Times New Roman"/>
          <w:b/>
          <w:color w:val="0C0C0C"/>
          <w:szCs w:val="24"/>
        </w:rPr>
        <w:t xml:space="preserve">(A) </w:t>
      </w:r>
      <w:r w:rsidR="00DE62F9" w:rsidRPr="00DE62F9">
        <w:rPr>
          <w:rFonts w:eastAsia="Times New Roman" w:cs="Times New Roman"/>
          <w:b/>
          <w:color w:val="0C0C0C"/>
          <w:szCs w:val="24"/>
        </w:rPr>
        <w:t>Regional C</w:t>
      </w:r>
      <w:r w:rsidRPr="00DE62F9">
        <w:rPr>
          <w:rFonts w:eastAsia="Times New Roman" w:cs="Times New Roman"/>
          <w:b/>
          <w:szCs w:val="24"/>
        </w:rPr>
        <w:t xml:space="preserve">ost </w:t>
      </w:r>
      <w:r w:rsidR="00DE62F9" w:rsidRPr="00DE62F9">
        <w:rPr>
          <w:rFonts w:eastAsia="Times New Roman" w:cs="Times New Roman"/>
          <w:b/>
          <w:szCs w:val="24"/>
        </w:rPr>
        <w:t>A</w:t>
      </w:r>
      <w:r w:rsidRPr="00DE62F9">
        <w:rPr>
          <w:rFonts w:eastAsia="Times New Roman" w:cs="Times New Roman"/>
          <w:b/>
          <w:szCs w:val="24"/>
        </w:rPr>
        <w:t xml:space="preserve">rrangements </w:t>
      </w:r>
    </w:p>
    <w:p w14:paraId="388503FB" w14:textId="77777777" w:rsidR="00776845" w:rsidRPr="00776845" w:rsidRDefault="00776845" w:rsidP="00776845">
      <w:pPr>
        <w:widowControl w:val="0"/>
        <w:autoSpaceDE w:val="0"/>
        <w:autoSpaceDN w:val="0"/>
        <w:spacing w:before="10"/>
        <w:jc w:val="left"/>
        <w:rPr>
          <w:rFonts w:eastAsia="Times New Roman" w:cs="Times New Roman"/>
          <w:sz w:val="23"/>
          <w:szCs w:val="24"/>
        </w:rPr>
      </w:pPr>
    </w:p>
    <w:p w14:paraId="61F6937E" w14:textId="77777777" w:rsidR="00DE62F9" w:rsidRDefault="00DE62F9" w:rsidP="00776845">
      <w:pPr>
        <w:widowControl w:val="0"/>
        <w:autoSpaceDE w:val="0"/>
        <w:autoSpaceDN w:val="0"/>
        <w:ind w:left="112" w:right="97"/>
        <w:jc w:val="left"/>
        <w:rPr>
          <w:rFonts w:eastAsia="Times New Roman" w:cs="Times New Roman"/>
        </w:rPr>
      </w:pPr>
      <w:r>
        <w:rPr>
          <w:rFonts w:eastAsia="Times New Roman" w:cs="Times New Roman"/>
        </w:rPr>
        <w:t xml:space="preserve">Capital Region Boards will manage costs separately for common goals but will work together to align and braid funding for regional projects. Potential regional braided funding opportunities include joint recruitment events, regional cohort trainings, and supportive service agreements. </w:t>
      </w:r>
    </w:p>
    <w:p w14:paraId="4B852469" w14:textId="77777777" w:rsidR="00DE62F9" w:rsidRDefault="00DE62F9" w:rsidP="00776845">
      <w:pPr>
        <w:widowControl w:val="0"/>
        <w:autoSpaceDE w:val="0"/>
        <w:autoSpaceDN w:val="0"/>
        <w:ind w:left="112" w:right="97"/>
        <w:jc w:val="left"/>
        <w:rPr>
          <w:rFonts w:eastAsia="Times New Roman" w:cs="Times New Roman"/>
        </w:rPr>
      </w:pPr>
    </w:p>
    <w:p w14:paraId="4DD2AF9A" w14:textId="77777777" w:rsidR="00DE62F9" w:rsidRDefault="00DE62F9" w:rsidP="00776845">
      <w:pPr>
        <w:widowControl w:val="0"/>
        <w:autoSpaceDE w:val="0"/>
        <w:autoSpaceDN w:val="0"/>
        <w:ind w:left="112" w:right="97"/>
        <w:jc w:val="left"/>
        <w:rPr>
          <w:rFonts w:eastAsia="Times New Roman" w:cs="Times New Roman"/>
        </w:rPr>
      </w:pPr>
      <w:r>
        <w:rPr>
          <w:rFonts w:eastAsia="Times New Roman" w:cs="Times New Roman"/>
        </w:rPr>
        <w:t>Additional joint funding opportunities exist in regional discretionary grant approaches. Currently, Frederick and Montgomery Counties coordinate funding for the Maryland Tech Connection regional grant, for example. The partnering boards will look for future opportunities to engage in regional discretionary grant projects that effectively blend funding streams.</w:t>
      </w:r>
    </w:p>
    <w:p w14:paraId="26A79085" w14:textId="77777777" w:rsidR="00776845" w:rsidRDefault="00776845" w:rsidP="003C7087">
      <w:pPr>
        <w:jc w:val="both"/>
      </w:pPr>
    </w:p>
    <w:p w14:paraId="05601589" w14:textId="77777777" w:rsidR="00776845" w:rsidRDefault="00776845" w:rsidP="003C7087">
      <w:pPr>
        <w:jc w:val="both"/>
      </w:pPr>
    </w:p>
    <w:p w14:paraId="5226ECBB" w14:textId="77777777" w:rsidR="00776845" w:rsidRDefault="00776845">
      <w:r>
        <w:br w:type="page"/>
      </w:r>
    </w:p>
    <w:p w14:paraId="3A54921C" w14:textId="3891EFC5" w:rsidR="00776845" w:rsidRPr="00D91EA1" w:rsidRDefault="00D91EA1" w:rsidP="00776845">
      <w:pPr>
        <w:rPr>
          <w:b/>
        </w:rPr>
      </w:pPr>
      <w:r w:rsidRPr="00D91EA1">
        <w:rPr>
          <w:b/>
        </w:rPr>
        <w:t>Section 7 – Regional P</w:t>
      </w:r>
      <w:r w:rsidR="00776845" w:rsidRPr="00D91EA1">
        <w:rPr>
          <w:b/>
        </w:rPr>
        <w:t xml:space="preserve">erformance </w:t>
      </w:r>
      <w:r w:rsidRPr="00D91EA1">
        <w:rPr>
          <w:b/>
        </w:rPr>
        <w:t>N</w:t>
      </w:r>
      <w:r w:rsidR="00776845" w:rsidRPr="00D91EA1">
        <w:rPr>
          <w:b/>
        </w:rPr>
        <w:t>egotiation</w:t>
      </w:r>
    </w:p>
    <w:p w14:paraId="5975FD49" w14:textId="77777777" w:rsidR="00776845" w:rsidRDefault="00776845" w:rsidP="00776845"/>
    <w:p w14:paraId="1E82AD71" w14:textId="77777777" w:rsidR="00776845" w:rsidRDefault="00776845" w:rsidP="00776845"/>
    <w:p w14:paraId="5BB60007" w14:textId="2831A984" w:rsidR="00776845" w:rsidRDefault="00BB6C26" w:rsidP="00776845">
      <w:pPr>
        <w:jc w:val="left"/>
      </w:pPr>
      <w:r>
        <w:t xml:space="preserve">At this time, we are awaiting further direction from DLLR and the Governor’s Workforce Development Board regarding performance negotiations.  </w:t>
      </w:r>
      <w:r w:rsidR="005F61A5">
        <w:t>It is a priority for the Capital Region to be industry focused and</w:t>
      </w:r>
      <w:r>
        <w:t xml:space="preserve"> committed to </w:t>
      </w:r>
      <w:r w:rsidR="0062643F">
        <w:t xml:space="preserve">meeting </w:t>
      </w:r>
      <w:r w:rsidR="005F61A5">
        <w:t>the identified</w:t>
      </w:r>
      <w:r>
        <w:t xml:space="preserve"> talent development needs.</w:t>
      </w:r>
    </w:p>
    <w:p w14:paraId="1440F26A" w14:textId="77777777" w:rsidR="005F61A5" w:rsidRDefault="005F61A5" w:rsidP="00776845">
      <w:pPr>
        <w:jc w:val="left"/>
      </w:pPr>
    </w:p>
    <w:p w14:paraId="1AA08E99" w14:textId="0250DDDB" w:rsidR="005F61A5" w:rsidRDefault="005F61A5" w:rsidP="00776845">
      <w:pPr>
        <w:jc w:val="left"/>
      </w:pPr>
      <w:r>
        <w:t>The Capital Region looks forward to supporting priority projects as identified by the Maryland Department of Commerce and our local economic development entities.  We believe that talent development will drive many of these projects and utilizing our commuter patterns and other cross regional data we will be able to widen the talent pool and coordinate our training options.</w:t>
      </w:r>
    </w:p>
    <w:sectPr w:rsidR="005F61A5" w:rsidSect="00E66718">
      <w:footerReference w:type="default" r:id="rId2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1928C" w14:textId="77777777" w:rsidR="0058188D" w:rsidRDefault="0058188D" w:rsidP="00013FB8">
      <w:r>
        <w:separator/>
      </w:r>
    </w:p>
  </w:endnote>
  <w:endnote w:type="continuationSeparator" w:id="0">
    <w:p w14:paraId="427FEE56" w14:textId="77777777" w:rsidR="0058188D" w:rsidRDefault="0058188D" w:rsidP="0001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61641"/>
      <w:docPartObj>
        <w:docPartGallery w:val="Page Numbers (Bottom of Page)"/>
        <w:docPartUnique/>
      </w:docPartObj>
    </w:sdtPr>
    <w:sdtEndPr>
      <w:rPr>
        <w:noProof/>
      </w:rPr>
    </w:sdtEndPr>
    <w:sdtContent>
      <w:p w14:paraId="40F8A786" w14:textId="69395EA4" w:rsidR="00C96ECF" w:rsidRDefault="00C96ECF">
        <w:pPr>
          <w:pStyle w:val="Footer"/>
          <w:jc w:val="right"/>
        </w:pPr>
        <w:r>
          <w:fldChar w:fldCharType="begin"/>
        </w:r>
        <w:r>
          <w:instrText xml:space="preserve"> PAGE   \* MERGEFORMAT </w:instrText>
        </w:r>
        <w:r>
          <w:fldChar w:fldCharType="separate"/>
        </w:r>
        <w:r w:rsidR="000F1A7D">
          <w:rPr>
            <w:noProof/>
          </w:rPr>
          <w:t>2</w:t>
        </w:r>
        <w:r>
          <w:rPr>
            <w:noProof/>
          </w:rPr>
          <w:fldChar w:fldCharType="end"/>
        </w:r>
      </w:p>
    </w:sdtContent>
  </w:sdt>
  <w:p w14:paraId="62C94CFA" w14:textId="77777777" w:rsidR="009A31E5" w:rsidRPr="00C96ECF" w:rsidRDefault="009A31E5">
    <w:pPr>
      <w:pStyle w:val="Footer"/>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FC698" w14:textId="77777777" w:rsidR="0058188D" w:rsidRDefault="0058188D" w:rsidP="00013FB8">
      <w:r>
        <w:separator/>
      </w:r>
    </w:p>
  </w:footnote>
  <w:footnote w:type="continuationSeparator" w:id="0">
    <w:p w14:paraId="7F24F365" w14:textId="77777777" w:rsidR="0058188D" w:rsidRDefault="0058188D" w:rsidP="00013F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FCC"/>
    <w:multiLevelType w:val="multilevel"/>
    <w:tmpl w:val="FB4662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F3635B"/>
    <w:multiLevelType w:val="multilevel"/>
    <w:tmpl w:val="B20E52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34714FA"/>
    <w:multiLevelType w:val="multilevel"/>
    <w:tmpl w:val="DA3CE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3C27318"/>
    <w:multiLevelType w:val="hybridMultilevel"/>
    <w:tmpl w:val="84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46DD3"/>
    <w:multiLevelType w:val="multilevel"/>
    <w:tmpl w:val="242885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8921B0A"/>
    <w:multiLevelType w:val="hybridMultilevel"/>
    <w:tmpl w:val="177C2F18"/>
    <w:lvl w:ilvl="0" w:tplc="DE66A2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C39FE"/>
    <w:multiLevelType w:val="hybridMultilevel"/>
    <w:tmpl w:val="0DB43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7361D48"/>
    <w:multiLevelType w:val="hybridMultilevel"/>
    <w:tmpl w:val="EEF4AD2C"/>
    <w:lvl w:ilvl="0" w:tplc="2756654A">
      <w:start w:val="1"/>
      <w:numFmt w:val="upperLetter"/>
      <w:lvlText w:val="(%1)"/>
      <w:lvlJc w:val="left"/>
      <w:pPr>
        <w:ind w:left="472" w:hanging="361"/>
      </w:pPr>
      <w:rPr>
        <w:rFonts w:ascii="Times New Roman" w:eastAsia="Times New Roman" w:hAnsi="Times New Roman" w:cs="Times New Roman" w:hint="default"/>
        <w:spacing w:val="-2"/>
        <w:w w:val="99"/>
        <w:sz w:val="24"/>
        <w:szCs w:val="24"/>
      </w:rPr>
    </w:lvl>
    <w:lvl w:ilvl="1" w:tplc="4586B0A4">
      <w:numFmt w:val="bullet"/>
      <w:lvlText w:val="•"/>
      <w:lvlJc w:val="left"/>
      <w:pPr>
        <w:ind w:left="1462" w:hanging="361"/>
      </w:pPr>
      <w:rPr>
        <w:rFonts w:hint="default"/>
      </w:rPr>
    </w:lvl>
    <w:lvl w:ilvl="2" w:tplc="2DE29C32">
      <w:numFmt w:val="bullet"/>
      <w:lvlText w:val="•"/>
      <w:lvlJc w:val="left"/>
      <w:pPr>
        <w:ind w:left="2444" w:hanging="361"/>
      </w:pPr>
      <w:rPr>
        <w:rFonts w:hint="default"/>
      </w:rPr>
    </w:lvl>
    <w:lvl w:ilvl="3" w:tplc="DB1C4CA0">
      <w:numFmt w:val="bullet"/>
      <w:lvlText w:val="•"/>
      <w:lvlJc w:val="left"/>
      <w:pPr>
        <w:ind w:left="3426" w:hanging="361"/>
      </w:pPr>
      <w:rPr>
        <w:rFonts w:hint="default"/>
      </w:rPr>
    </w:lvl>
    <w:lvl w:ilvl="4" w:tplc="EA543340">
      <w:numFmt w:val="bullet"/>
      <w:lvlText w:val="•"/>
      <w:lvlJc w:val="left"/>
      <w:pPr>
        <w:ind w:left="4408" w:hanging="361"/>
      </w:pPr>
      <w:rPr>
        <w:rFonts w:hint="default"/>
      </w:rPr>
    </w:lvl>
    <w:lvl w:ilvl="5" w:tplc="A7E6970C">
      <w:numFmt w:val="bullet"/>
      <w:lvlText w:val="•"/>
      <w:lvlJc w:val="left"/>
      <w:pPr>
        <w:ind w:left="5390" w:hanging="361"/>
      </w:pPr>
      <w:rPr>
        <w:rFonts w:hint="default"/>
      </w:rPr>
    </w:lvl>
    <w:lvl w:ilvl="6" w:tplc="23B0689C">
      <w:numFmt w:val="bullet"/>
      <w:lvlText w:val="•"/>
      <w:lvlJc w:val="left"/>
      <w:pPr>
        <w:ind w:left="6372" w:hanging="361"/>
      </w:pPr>
      <w:rPr>
        <w:rFonts w:hint="default"/>
      </w:rPr>
    </w:lvl>
    <w:lvl w:ilvl="7" w:tplc="C040EDD2">
      <w:numFmt w:val="bullet"/>
      <w:lvlText w:val="•"/>
      <w:lvlJc w:val="left"/>
      <w:pPr>
        <w:ind w:left="7354" w:hanging="361"/>
      </w:pPr>
      <w:rPr>
        <w:rFonts w:hint="default"/>
      </w:rPr>
    </w:lvl>
    <w:lvl w:ilvl="8" w:tplc="2362C90E">
      <w:numFmt w:val="bullet"/>
      <w:lvlText w:val="•"/>
      <w:lvlJc w:val="left"/>
      <w:pPr>
        <w:ind w:left="8336" w:hanging="361"/>
      </w:pPr>
      <w:rPr>
        <w:rFonts w:hint="default"/>
      </w:rPr>
    </w:lvl>
  </w:abstractNum>
  <w:abstractNum w:abstractNumId="8" w15:restartNumberingAfterBreak="0">
    <w:nsid w:val="47512324"/>
    <w:multiLevelType w:val="multilevel"/>
    <w:tmpl w:val="A46C61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FBF0759"/>
    <w:multiLevelType w:val="hybridMultilevel"/>
    <w:tmpl w:val="D878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9743C5"/>
    <w:multiLevelType w:val="hybridMultilevel"/>
    <w:tmpl w:val="3884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016A81"/>
    <w:multiLevelType w:val="hybridMultilevel"/>
    <w:tmpl w:val="6AE44548"/>
    <w:lvl w:ilvl="0" w:tplc="55CA8DAA">
      <w:start w:val="2"/>
      <w:numFmt w:val="upperLetter"/>
      <w:lvlText w:val="(%1)"/>
      <w:lvlJc w:val="left"/>
      <w:pPr>
        <w:ind w:left="472" w:hanging="361"/>
      </w:pPr>
      <w:rPr>
        <w:rFonts w:ascii="Times New Roman" w:eastAsia="Times New Roman" w:hAnsi="Times New Roman" w:cs="Times New Roman" w:hint="default"/>
        <w:spacing w:val="-3"/>
        <w:w w:val="99"/>
        <w:sz w:val="24"/>
        <w:szCs w:val="24"/>
      </w:rPr>
    </w:lvl>
    <w:lvl w:ilvl="1" w:tplc="4E8CD842">
      <w:numFmt w:val="bullet"/>
      <w:lvlText w:val="•"/>
      <w:lvlJc w:val="left"/>
      <w:pPr>
        <w:ind w:left="1462" w:hanging="361"/>
      </w:pPr>
      <w:rPr>
        <w:rFonts w:hint="default"/>
      </w:rPr>
    </w:lvl>
    <w:lvl w:ilvl="2" w:tplc="F05A4EF4">
      <w:numFmt w:val="bullet"/>
      <w:lvlText w:val="•"/>
      <w:lvlJc w:val="left"/>
      <w:pPr>
        <w:ind w:left="2444" w:hanging="361"/>
      </w:pPr>
      <w:rPr>
        <w:rFonts w:hint="default"/>
      </w:rPr>
    </w:lvl>
    <w:lvl w:ilvl="3" w:tplc="372E4304">
      <w:numFmt w:val="bullet"/>
      <w:lvlText w:val="•"/>
      <w:lvlJc w:val="left"/>
      <w:pPr>
        <w:ind w:left="3426" w:hanging="361"/>
      </w:pPr>
      <w:rPr>
        <w:rFonts w:hint="default"/>
      </w:rPr>
    </w:lvl>
    <w:lvl w:ilvl="4" w:tplc="52E2FB7C">
      <w:numFmt w:val="bullet"/>
      <w:lvlText w:val="•"/>
      <w:lvlJc w:val="left"/>
      <w:pPr>
        <w:ind w:left="4408" w:hanging="361"/>
      </w:pPr>
      <w:rPr>
        <w:rFonts w:hint="default"/>
      </w:rPr>
    </w:lvl>
    <w:lvl w:ilvl="5" w:tplc="52E214C4">
      <w:numFmt w:val="bullet"/>
      <w:lvlText w:val="•"/>
      <w:lvlJc w:val="left"/>
      <w:pPr>
        <w:ind w:left="5390" w:hanging="361"/>
      </w:pPr>
      <w:rPr>
        <w:rFonts w:hint="default"/>
      </w:rPr>
    </w:lvl>
    <w:lvl w:ilvl="6" w:tplc="153621A6">
      <w:numFmt w:val="bullet"/>
      <w:lvlText w:val="•"/>
      <w:lvlJc w:val="left"/>
      <w:pPr>
        <w:ind w:left="6372" w:hanging="361"/>
      </w:pPr>
      <w:rPr>
        <w:rFonts w:hint="default"/>
      </w:rPr>
    </w:lvl>
    <w:lvl w:ilvl="7" w:tplc="59382B32">
      <w:numFmt w:val="bullet"/>
      <w:lvlText w:val="•"/>
      <w:lvlJc w:val="left"/>
      <w:pPr>
        <w:ind w:left="7354" w:hanging="361"/>
      </w:pPr>
      <w:rPr>
        <w:rFonts w:hint="default"/>
      </w:rPr>
    </w:lvl>
    <w:lvl w:ilvl="8" w:tplc="98463072">
      <w:numFmt w:val="bullet"/>
      <w:lvlText w:val="•"/>
      <w:lvlJc w:val="left"/>
      <w:pPr>
        <w:ind w:left="8336" w:hanging="361"/>
      </w:pPr>
      <w:rPr>
        <w:rFonts w:hint="default"/>
      </w:rPr>
    </w:lvl>
  </w:abstractNum>
  <w:abstractNum w:abstractNumId="12" w15:restartNumberingAfterBreak="0">
    <w:nsid w:val="749F3BD7"/>
    <w:multiLevelType w:val="multilevel"/>
    <w:tmpl w:val="B2D669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77C477CB"/>
    <w:multiLevelType w:val="multilevel"/>
    <w:tmpl w:val="E40643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7DDB0ADE"/>
    <w:multiLevelType w:val="hybridMultilevel"/>
    <w:tmpl w:val="82428338"/>
    <w:lvl w:ilvl="0" w:tplc="1496211C">
      <w:start w:val="1"/>
      <w:numFmt w:val="upperLetter"/>
      <w:lvlText w:val="(%1)"/>
      <w:lvlJc w:val="left"/>
      <w:pPr>
        <w:ind w:left="502" w:hanging="39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num w:numId="1">
    <w:abstractNumId w:val="5"/>
  </w:num>
  <w:num w:numId="2">
    <w:abstractNumId w:val="11"/>
  </w:num>
  <w:num w:numId="3">
    <w:abstractNumId w:val="7"/>
  </w:num>
  <w:num w:numId="4">
    <w:abstractNumId w:val="14"/>
  </w:num>
  <w:num w:numId="5">
    <w:abstractNumId w:val="0"/>
  </w:num>
  <w:num w:numId="6">
    <w:abstractNumId w:val="1"/>
  </w:num>
  <w:num w:numId="7">
    <w:abstractNumId w:val="12"/>
  </w:num>
  <w:num w:numId="8">
    <w:abstractNumId w:val="4"/>
  </w:num>
  <w:num w:numId="9">
    <w:abstractNumId w:val="8"/>
  </w:num>
  <w:num w:numId="10">
    <w:abstractNumId w:val="13"/>
  </w:num>
  <w:num w:numId="11">
    <w:abstractNumId w:val="2"/>
  </w:num>
  <w:num w:numId="12">
    <w:abstractNumId w:val="6"/>
  </w:num>
  <w:num w:numId="13">
    <w:abstractNumId w:val="9"/>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yMzMzNDY3NDAwsTRQ0lEKTi0uzszPAykwqQUA6H+7bCwAAAA="/>
  </w:docVars>
  <w:rsids>
    <w:rsidRoot w:val="001F0431"/>
    <w:rsid w:val="00003637"/>
    <w:rsid w:val="00013FB8"/>
    <w:rsid w:val="00053DDD"/>
    <w:rsid w:val="0007496A"/>
    <w:rsid w:val="000858BF"/>
    <w:rsid w:val="000958DB"/>
    <w:rsid w:val="000F1A7D"/>
    <w:rsid w:val="000F2B61"/>
    <w:rsid w:val="00103809"/>
    <w:rsid w:val="001232D9"/>
    <w:rsid w:val="0017459E"/>
    <w:rsid w:val="001F0431"/>
    <w:rsid w:val="00203F2B"/>
    <w:rsid w:val="00235E96"/>
    <w:rsid w:val="002409CA"/>
    <w:rsid w:val="00267C7B"/>
    <w:rsid w:val="002D1B91"/>
    <w:rsid w:val="003537FD"/>
    <w:rsid w:val="00363C2E"/>
    <w:rsid w:val="003715E8"/>
    <w:rsid w:val="003C7087"/>
    <w:rsid w:val="003D3A96"/>
    <w:rsid w:val="003E2575"/>
    <w:rsid w:val="00457440"/>
    <w:rsid w:val="004A02DD"/>
    <w:rsid w:val="004A7160"/>
    <w:rsid w:val="004B08D3"/>
    <w:rsid w:val="00552586"/>
    <w:rsid w:val="00564677"/>
    <w:rsid w:val="0058188D"/>
    <w:rsid w:val="005C5D1D"/>
    <w:rsid w:val="005D7161"/>
    <w:rsid w:val="005F61A5"/>
    <w:rsid w:val="006144DC"/>
    <w:rsid w:val="0062643F"/>
    <w:rsid w:val="00661375"/>
    <w:rsid w:val="006A4D2A"/>
    <w:rsid w:val="006B189C"/>
    <w:rsid w:val="00742280"/>
    <w:rsid w:val="00776845"/>
    <w:rsid w:val="007A5EB4"/>
    <w:rsid w:val="00821253"/>
    <w:rsid w:val="00827E89"/>
    <w:rsid w:val="00851F12"/>
    <w:rsid w:val="00874433"/>
    <w:rsid w:val="00880355"/>
    <w:rsid w:val="008B0337"/>
    <w:rsid w:val="009777E9"/>
    <w:rsid w:val="00992584"/>
    <w:rsid w:val="009A31E5"/>
    <w:rsid w:val="009C4E73"/>
    <w:rsid w:val="00A004B2"/>
    <w:rsid w:val="00A72E82"/>
    <w:rsid w:val="00AB46E3"/>
    <w:rsid w:val="00AC3C89"/>
    <w:rsid w:val="00AD23DD"/>
    <w:rsid w:val="00AF39C0"/>
    <w:rsid w:val="00B575EB"/>
    <w:rsid w:val="00B82656"/>
    <w:rsid w:val="00BB6C26"/>
    <w:rsid w:val="00BE3D1E"/>
    <w:rsid w:val="00C50BB9"/>
    <w:rsid w:val="00C65EB1"/>
    <w:rsid w:val="00C96ECF"/>
    <w:rsid w:val="00CA1F1F"/>
    <w:rsid w:val="00CA28F7"/>
    <w:rsid w:val="00CA4824"/>
    <w:rsid w:val="00CB13D6"/>
    <w:rsid w:val="00CB4983"/>
    <w:rsid w:val="00CC1A75"/>
    <w:rsid w:val="00CE248C"/>
    <w:rsid w:val="00D16C4C"/>
    <w:rsid w:val="00D91EA1"/>
    <w:rsid w:val="00D93BF2"/>
    <w:rsid w:val="00DB0CD6"/>
    <w:rsid w:val="00DE21FA"/>
    <w:rsid w:val="00DE62F9"/>
    <w:rsid w:val="00E25902"/>
    <w:rsid w:val="00E66718"/>
    <w:rsid w:val="00E670F0"/>
    <w:rsid w:val="00EE0A55"/>
    <w:rsid w:val="00F36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D153E"/>
  <w15:chartTrackingRefBased/>
  <w15:docId w15:val="{12F9E530-0A2D-48CA-9545-DCE6F2F0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253"/>
  </w:style>
  <w:style w:type="paragraph" w:styleId="Heading1">
    <w:name w:val="heading 1"/>
    <w:basedOn w:val="Normal"/>
    <w:next w:val="Normal"/>
    <w:link w:val="Heading1Char"/>
    <w:uiPriority w:val="9"/>
    <w:qFormat/>
    <w:rsid w:val="003537FD"/>
    <w:pPr>
      <w:keepNext/>
      <w:widowControl w:val="0"/>
      <w:tabs>
        <w:tab w:val="left" w:pos="473"/>
      </w:tabs>
      <w:autoSpaceDE w:val="0"/>
      <w:autoSpaceDN w:val="0"/>
      <w:spacing w:before="1" w:line="276" w:lineRule="exact"/>
      <w:ind w:right="128"/>
      <w:jc w:val="left"/>
      <w:outlineLvl w:val="0"/>
    </w:pPr>
    <w:rPr>
      <w:rFonts w:eastAsia="Times New Roman" w:cs="Times New Roman"/>
      <w:b/>
      <w:sz w:val="22"/>
    </w:rPr>
  </w:style>
  <w:style w:type="paragraph" w:styleId="Heading2">
    <w:name w:val="heading 2"/>
    <w:basedOn w:val="Normal"/>
    <w:next w:val="Normal"/>
    <w:link w:val="Heading2Char"/>
    <w:uiPriority w:val="9"/>
    <w:unhideWhenUsed/>
    <w:qFormat/>
    <w:rsid w:val="002409CA"/>
    <w:pPr>
      <w:keepNext/>
      <w:widowControl w:val="0"/>
      <w:autoSpaceDE w:val="0"/>
      <w:autoSpaceDN w:val="0"/>
      <w:ind w:right="102"/>
      <w:jc w:val="left"/>
      <w:outlineLvl w:val="1"/>
    </w:pPr>
    <w:rPr>
      <w:rFonts w:eastAsia="Times New Roman" w:cs="Times New Roman"/>
      <w:b/>
      <w:bCs/>
      <w:szCs w:val="24"/>
    </w:rPr>
  </w:style>
  <w:style w:type="paragraph" w:styleId="Heading3">
    <w:name w:val="heading 3"/>
    <w:basedOn w:val="Normal"/>
    <w:next w:val="Normal"/>
    <w:link w:val="Heading3Char"/>
    <w:uiPriority w:val="9"/>
    <w:unhideWhenUsed/>
    <w:qFormat/>
    <w:rsid w:val="009A31E5"/>
    <w:pPr>
      <w:keepNext/>
      <w:tabs>
        <w:tab w:val="left" w:pos="473"/>
      </w:tabs>
      <w:spacing w:line="276" w:lineRule="auto"/>
      <w:ind w:right="424"/>
      <w:jc w:val="left"/>
      <w:outlineLvl w:val="2"/>
    </w:pPr>
    <w:rPr>
      <w:b/>
      <w:szCs w:val="24"/>
    </w:rPr>
  </w:style>
  <w:style w:type="paragraph" w:styleId="Heading4">
    <w:name w:val="heading 4"/>
    <w:basedOn w:val="Normal"/>
    <w:next w:val="Normal"/>
    <w:link w:val="Heading4Char"/>
    <w:uiPriority w:val="9"/>
    <w:unhideWhenUsed/>
    <w:qFormat/>
    <w:rsid w:val="00F36368"/>
    <w:pPr>
      <w:keepNext/>
      <w:jc w:val="left"/>
      <w:outlineLvl w:val="3"/>
    </w:pPr>
    <w:rPr>
      <w:b/>
      <w:sz w:val="22"/>
    </w:rPr>
  </w:style>
  <w:style w:type="paragraph" w:styleId="Heading5">
    <w:name w:val="heading 5"/>
    <w:basedOn w:val="Normal"/>
    <w:next w:val="Normal"/>
    <w:link w:val="Heading5Char"/>
    <w:uiPriority w:val="9"/>
    <w:unhideWhenUsed/>
    <w:qFormat/>
    <w:rsid w:val="00C96ECF"/>
    <w:pPr>
      <w:keepNex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087"/>
    <w:pPr>
      <w:ind w:left="720"/>
      <w:contextualSpacing/>
    </w:pPr>
  </w:style>
  <w:style w:type="paragraph" w:styleId="BodyText">
    <w:name w:val="Body Text"/>
    <w:basedOn w:val="Normal"/>
    <w:link w:val="BodyTextChar"/>
    <w:uiPriority w:val="1"/>
    <w:qFormat/>
    <w:rsid w:val="003C7087"/>
    <w:pPr>
      <w:widowControl w:val="0"/>
      <w:autoSpaceDE w:val="0"/>
      <w:autoSpaceDN w:val="0"/>
      <w:jc w:val="left"/>
    </w:pPr>
    <w:rPr>
      <w:rFonts w:eastAsia="Times New Roman" w:cs="Times New Roman"/>
      <w:szCs w:val="24"/>
    </w:rPr>
  </w:style>
  <w:style w:type="character" w:customStyle="1" w:styleId="BodyTextChar">
    <w:name w:val="Body Text Char"/>
    <w:basedOn w:val="DefaultParagraphFont"/>
    <w:link w:val="BodyText"/>
    <w:uiPriority w:val="1"/>
    <w:rsid w:val="003C7087"/>
    <w:rPr>
      <w:rFonts w:eastAsia="Times New Roman" w:cs="Times New Roman"/>
      <w:szCs w:val="24"/>
    </w:rPr>
  </w:style>
  <w:style w:type="paragraph" w:styleId="TOC1">
    <w:name w:val="toc 1"/>
    <w:basedOn w:val="Normal"/>
    <w:uiPriority w:val="39"/>
    <w:qFormat/>
    <w:rsid w:val="003C7087"/>
    <w:pPr>
      <w:widowControl w:val="0"/>
      <w:autoSpaceDE w:val="0"/>
      <w:autoSpaceDN w:val="0"/>
      <w:spacing w:before="139"/>
      <w:ind w:left="112"/>
      <w:jc w:val="left"/>
    </w:pPr>
    <w:rPr>
      <w:rFonts w:ascii="Calibri" w:eastAsia="Calibri" w:hAnsi="Calibri" w:cs="Calibri"/>
      <w:sz w:val="22"/>
    </w:rPr>
  </w:style>
  <w:style w:type="character" w:styleId="Hyperlink">
    <w:name w:val="Hyperlink"/>
    <w:basedOn w:val="DefaultParagraphFont"/>
    <w:uiPriority w:val="99"/>
    <w:unhideWhenUsed/>
    <w:rsid w:val="003537FD"/>
    <w:rPr>
      <w:color w:val="0563C1" w:themeColor="hyperlink"/>
      <w:u w:val="single"/>
    </w:rPr>
  </w:style>
  <w:style w:type="paragraph" w:customStyle="1" w:styleId="SourceNote">
    <w:name w:val="Source Note"/>
    <w:basedOn w:val="Normal"/>
    <w:link w:val="SourceNoteChar"/>
    <w:qFormat/>
    <w:rsid w:val="003537FD"/>
    <w:pPr>
      <w:spacing w:after="240" w:line="288" w:lineRule="auto"/>
      <w:jc w:val="left"/>
    </w:pPr>
    <w:rPr>
      <w:rFonts w:ascii="Arial" w:eastAsia="Times New Roman" w:hAnsi="Arial" w:cs="Times New Roman"/>
      <w:sz w:val="12"/>
      <w:szCs w:val="24"/>
    </w:rPr>
  </w:style>
  <w:style w:type="character" w:customStyle="1" w:styleId="SourceNoteChar">
    <w:name w:val="Source Note Char"/>
    <w:basedOn w:val="DefaultParagraphFont"/>
    <w:link w:val="SourceNote"/>
    <w:rsid w:val="003537FD"/>
    <w:rPr>
      <w:rFonts w:ascii="Arial" w:eastAsia="Times New Roman" w:hAnsi="Arial" w:cs="Times New Roman"/>
      <w:sz w:val="12"/>
      <w:szCs w:val="24"/>
    </w:rPr>
  </w:style>
  <w:style w:type="character" w:customStyle="1" w:styleId="Heading1Char">
    <w:name w:val="Heading 1 Char"/>
    <w:basedOn w:val="DefaultParagraphFont"/>
    <w:link w:val="Heading1"/>
    <w:uiPriority w:val="9"/>
    <w:rsid w:val="003537FD"/>
    <w:rPr>
      <w:rFonts w:eastAsia="Times New Roman" w:cs="Times New Roman"/>
      <w:b/>
      <w:sz w:val="22"/>
    </w:rPr>
  </w:style>
  <w:style w:type="character" w:customStyle="1" w:styleId="Heading2Char">
    <w:name w:val="Heading 2 Char"/>
    <w:basedOn w:val="DefaultParagraphFont"/>
    <w:link w:val="Heading2"/>
    <w:uiPriority w:val="9"/>
    <w:rsid w:val="002409CA"/>
    <w:rPr>
      <w:rFonts w:eastAsia="Times New Roman" w:cs="Times New Roman"/>
      <w:b/>
      <w:bCs/>
      <w:szCs w:val="24"/>
    </w:rPr>
  </w:style>
  <w:style w:type="paragraph" w:styleId="BalloonText">
    <w:name w:val="Balloon Text"/>
    <w:basedOn w:val="Normal"/>
    <w:link w:val="BalloonTextChar"/>
    <w:uiPriority w:val="99"/>
    <w:semiHidden/>
    <w:unhideWhenUsed/>
    <w:rsid w:val="002D1B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B91"/>
    <w:rPr>
      <w:rFonts w:ascii="Segoe UI" w:hAnsi="Segoe UI" w:cs="Segoe UI"/>
      <w:sz w:val="18"/>
      <w:szCs w:val="18"/>
    </w:rPr>
  </w:style>
  <w:style w:type="character" w:styleId="CommentReference">
    <w:name w:val="annotation reference"/>
    <w:basedOn w:val="DefaultParagraphFont"/>
    <w:uiPriority w:val="99"/>
    <w:semiHidden/>
    <w:unhideWhenUsed/>
    <w:rsid w:val="00BE3D1E"/>
    <w:rPr>
      <w:sz w:val="16"/>
      <w:szCs w:val="16"/>
    </w:rPr>
  </w:style>
  <w:style w:type="paragraph" w:styleId="CommentText">
    <w:name w:val="annotation text"/>
    <w:basedOn w:val="Normal"/>
    <w:link w:val="CommentTextChar"/>
    <w:uiPriority w:val="99"/>
    <w:semiHidden/>
    <w:unhideWhenUsed/>
    <w:rsid w:val="00BE3D1E"/>
    <w:rPr>
      <w:sz w:val="20"/>
      <w:szCs w:val="20"/>
    </w:rPr>
  </w:style>
  <w:style w:type="character" w:customStyle="1" w:styleId="CommentTextChar">
    <w:name w:val="Comment Text Char"/>
    <w:basedOn w:val="DefaultParagraphFont"/>
    <w:link w:val="CommentText"/>
    <w:uiPriority w:val="99"/>
    <w:semiHidden/>
    <w:rsid w:val="00BE3D1E"/>
    <w:rPr>
      <w:sz w:val="20"/>
      <w:szCs w:val="20"/>
    </w:rPr>
  </w:style>
  <w:style w:type="paragraph" w:styleId="CommentSubject">
    <w:name w:val="annotation subject"/>
    <w:basedOn w:val="CommentText"/>
    <w:next w:val="CommentText"/>
    <w:link w:val="CommentSubjectChar"/>
    <w:uiPriority w:val="99"/>
    <w:semiHidden/>
    <w:unhideWhenUsed/>
    <w:rsid w:val="00BE3D1E"/>
    <w:rPr>
      <w:b/>
      <w:bCs/>
    </w:rPr>
  </w:style>
  <w:style w:type="character" w:customStyle="1" w:styleId="CommentSubjectChar">
    <w:name w:val="Comment Subject Char"/>
    <w:basedOn w:val="CommentTextChar"/>
    <w:link w:val="CommentSubject"/>
    <w:uiPriority w:val="99"/>
    <w:semiHidden/>
    <w:rsid w:val="00BE3D1E"/>
    <w:rPr>
      <w:b/>
      <w:bCs/>
      <w:sz w:val="20"/>
      <w:szCs w:val="20"/>
    </w:rPr>
  </w:style>
  <w:style w:type="paragraph" w:styleId="Header">
    <w:name w:val="header"/>
    <w:basedOn w:val="Normal"/>
    <w:link w:val="HeaderChar"/>
    <w:uiPriority w:val="99"/>
    <w:unhideWhenUsed/>
    <w:rsid w:val="00013FB8"/>
    <w:pPr>
      <w:tabs>
        <w:tab w:val="center" w:pos="4680"/>
        <w:tab w:val="right" w:pos="9360"/>
      </w:tabs>
    </w:pPr>
  </w:style>
  <w:style w:type="character" w:customStyle="1" w:styleId="HeaderChar">
    <w:name w:val="Header Char"/>
    <w:basedOn w:val="DefaultParagraphFont"/>
    <w:link w:val="Header"/>
    <w:uiPriority w:val="99"/>
    <w:rsid w:val="00013FB8"/>
  </w:style>
  <w:style w:type="paragraph" w:styleId="Footer">
    <w:name w:val="footer"/>
    <w:basedOn w:val="Normal"/>
    <w:link w:val="FooterChar"/>
    <w:uiPriority w:val="99"/>
    <w:unhideWhenUsed/>
    <w:rsid w:val="00013FB8"/>
    <w:pPr>
      <w:tabs>
        <w:tab w:val="center" w:pos="4680"/>
        <w:tab w:val="right" w:pos="9360"/>
      </w:tabs>
    </w:pPr>
  </w:style>
  <w:style w:type="character" w:customStyle="1" w:styleId="FooterChar">
    <w:name w:val="Footer Char"/>
    <w:basedOn w:val="DefaultParagraphFont"/>
    <w:link w:val="Footer"/>
    <w:uiPriority w:val="99"/>
    <w:rsid w:val="00013FB8"/>
  </w:style>
  <w:style w:type="paragraph" w:styleId="NoSpacing">
    <w:name w:val="No Spacing"/>
    <w:uiPriority w:val="1"/>
    <w:qFormat/>
    <w:rsid w:val="008B0337"/>
  </w:style>
  <w:style w:type="character" w:customStyle="1" w:styleId="Heading3Char">
    <w:name w:val="Heading 3 Char"/>
    <w:basedOn w:val="DefaultParagraphFont"/>
    <w:link w:val="Heading3"/>
    <w:uiPriority w:val="9"/>
    <w:rsid w:val="009A31E5"/>
    <w:rPr>
      <w:b/>
      <w:szCs w:val="24"/>
    </w:rPr>
  </w:style>
  <w:style w:type="table" w:styleId="TableGrid">
    <w:name w:val="Table Grid"/>
    <w:basedOn w:val="TableNormal"/>
    <w:uiPriority w:val="39"/>
    <w:rsid w:val="00F36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36368"/>
    <w:rPr>
      <w:b/>
      <w:sz w:val="22"/>
    </w:rPr>
  </w:style>
  <w:style w:type="character" w:customStyle="1" w:styleId="Heading5Char">
    <w:name w:val="Heading 5 Char"/>
    <w:basedOn w:val="DefaultParagraphFont"/>
    <w:link w:val="Heading5"/>
    <w:uiPriority w:val="9"/>
    <w:rsid w:val="00C96ECF"/>
    <w:rPr>
      <w:b/>
    </w:rPr>
  </w:style>
  <w:style w:type="paragraph" w:styleId="TOCHeading">
    <w:name w:val="TOC Heading"/>
    <w:basedOn w:val="Heading1"/>
    <w:next w:val="Normal"/>
    <w:uiPriority w:val="39"/>
    <w:unhideWhenUsed/>
    <w:qFormat/>
    <w:rsid w:val="00821253"/>
    <w:pPr>
      <w:keepLines/>
      <w:widowControl/>
      <w:tabs>
        <w:tab w:val="clear" w:pos="473"/>
      </w:tabs>
      <w:autoSpaceDE/>
      <w:autoSpaceDN/>
      <w:spacing w:before="24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821253"/>
    <w:pPr>
      <w:spacing w:after="100"/>
      <w:ind w:left="240"/>
    </w:pPr>
  </w:style>
  <w:style w:type="paragraph" w:styleId="TOC3">
    <w:name w:val="toc 3"/>
    <w:basedOn w:val="Normal"/>
    <w:next w:val="Normal"/>
    <w:autoRedefine/>
    <w:uiPriority w:val="39"/>
    <w:unhideWhenUsed/>
    <w:rsid w:val="00821253"/>
    <w:pPr>
      <w:spacing w:after="100"/>
      <w:ind w:left="446"/>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99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orksourcemontgomery.com/industry-sectors/health/" TargetMode="External"/><Relationship Id="rId7" Type="http://schemas.openxmlformats.org/officeDocument/2006/relationships/endnotes" Target="endnotes.xml"/><Relationship Id="rId12" Type="http://schemas.openxmlformats.org/officeDocument/2006/relationships/hyperlink" Target="http://www.chmuraecon.com/jobseq" TargetMode="External"/><Relationship Id="rId17" Type="http://schemas.openxmlformats.org/officeDocument/2006/relationships/image" Target="media/image6.png"/><Relationship Id="rId25" Type="http://schemas.openxmlformats.org/officeDocument/2006/relationships/hyperlink" Target="https://www.dol.gov/newsroom/releases/eta/eta20160606" TargetMode="External"/><Relationship Id="rId2" Type="http://schemas.openxmlformats.org/officeDocument/2006/relationships/numbering" Target="numbering.xml"/><Relationship Id="rId16" Type="http://schemas.openxmlformats.org/officeDocument/2006/relationships/hyperlink" Target="http://www.chmuraecon.com/jobseq" TargetMode="External"/><Relationship Id="rId20" Type="http://schemas.openxmlformats.org/officeDocument/2006/relationships/hyperlink" Target="http://worksourcemontgomery.com/industry-sectors/cyb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muraecon.com/jobseq" TargetMode="External"/><Relationship Id="rId24" Type="http://schemas.openxmlformats.org/officeDocument/2006/relationships/hyperlink" Target="https://websitebuilder.godaddy.com/builder/edit/desktop/00000000-0000-0000-0000-00070064748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orksourcemontgomery.com/industry-sectors/bioscience/"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orksourcemontgomery.com/industry-sectors/construction/"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worksourcemontgomery.com/industry-sectors/hospitality/"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CF7A1-F6D3-4419-A43F-F0B97A0E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5442</Words>
  <Characters>31020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Giles</dc:creator>
  <cp:keywords/>
  <dc:description/>
  <cp:lastModifiedBy>Susan Kaliush</cp:lastModifiedBy>
  <cp:revision>2</cp:revision>
  <cp:lastPrinted>2017-04-02T10:25:00Z</cp:lastPrinted>
  <dcterms:created xsi:type="dcterms:W3CDTF">2017-06-19T19:58:00Z</dcterms:created>
  <dcterms:modified xsi:type="dcterms:W3CDTF">2017-06-19T19:58:00Z</dcterms:modified>
</cp:coreProperties>
</file>